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AF" w:rsidRDefault="00146EAF" w:rsidP="003F3CB2">
      <w:pPr>
        <w:autoSpaceDE w:val="0"/>
        <w:autoSpaceDN w:val="0"/>
        <w:adjustRightInd w:val="0"/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146EAF" w:rsidRDefault="00A06E10" w:rsidP="003F3CB2">
      <w:pPr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Šalčininkų S. Moniuškos menų</w:t>
      </w:r>
      <w:r w:rsidR="00146EAF">
        <w:rPr>
          <w:rFonts w:ascii="TimesNewRomanPSMT" w:hAnsi="TimesNewRomanPSMT" w:cs="TimesNewRomanPSMT"/>
          <w:sz w:val="24"/>
          <w:szCs w:val="24"/>
        </w:rPr>
        <w:t xml:space="preserve"> mokyklos</w:t>
      </w:r>
      <w:r w:rsidR="003F3CB2">
        <w:rPr>
          <w:rFonts w:ascii="Times New Roman" w:hAnsi="Times New Roman" w:cs="Times New Roman"/>
          <w:sz w:val="24"/>
          <w:szCs w:val="24"/>
        </w:rPr>
        <w:t xml:space="preserve"> direktoriaus </w:t>
      </w:r>
      <w:r w:rsidR="00146EAF">
        <w:rPr>
          <w:rFonts w:ascii="Times New Roman" w:hAnsi="Times New Roman" w:cs="Times New Roman"/>
          <w:sz w:val="24"/>
          <w:szCs w:val="24"/>
        </w:rPr>
        <w:t xml:space="preserve">2021 m. </w:t>
      </w:r>
      <w:r>
        <w:rPr>
          <w:rFonts w:ascii="TimesNewRomanPSMT" w:hAnsi="TimesNewRomanPSMT" w:cs="TimesNewRomanPSMT"/>
          <w:sz w:val="24"/>
          <w:szCs w:val="24"/>
        </w:rPr>
        <w:t>rugsėjo 2</w:t>
      </w:r>
      <w:r w:rsidR="00146EAF">
        <w:rPr>
          <w:rFonts w:ascii="TimesNewRomanPSMT" w:hAnsi="TimesNewRomanPSMT" w:cs="TimesNewRomanPSMT"/>
          <w:sz w:val="24"/>
          <w:szCs w:val="24"/>
        </w:rPr>
        <w:t xml:space="preserve"> d. įsakymu Nr.</w:t>
      </w:r>
      <w:r>
        <w:rPr>
          <w:rFonts w:ascii="TimesNewRomanPSMT" w:hAnsi="TimesNewRomanPSMT" w:cs="TimesNewRomanPSMT"/>
          <w:sz w:val="24"/>
          <w:szCs w:val="24"/>
        </w:rPr>
        <w:t xml:space="preserve"> V-19</w:t>
      </w:r>
    </w:p>
    <w:p w:rsidR="00146EAF" w:rsidRDefault="00146EAF" w:rsidP="0027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EAF" w:rsidRDefault="00146EAF" w:rsidP="00146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5D0D" w:rsidRDefault="00995D0D" w:rsidP="00A06E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C5181" w:rsidRDefault="00146EAF" w:rsidP="00A06E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DARBUOTOJŲ PSICHOLOGINIO SA</w:t>
      </w:r>
      <w:r w:rsidR="00A06E1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UGUMO UŽTIKRINIMO </w:t>
      </w:r>
    </w:p>
    <w:p w:rsidR="00146EAF" w:rsidRDefault="00A06E10" w:rsidP="00A06E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ŠALČININKŲ S.</w:t>
      </w:r>
      <w:r w:rsidR="002C518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MONIUŠKOS MENŲ </w:t>
      </w:r>
      <w:r w:rsidR="00146EAF">
        <w:rPr>
          <w:rFonts w:ascii="TimesNewRomanPS-BoldMT" w:hAnsi="TimesNewRomanPS-BoldMT" w:cs="TimesNewRomanPS-BoldMT"/>
          <w:b/>
          <w:bCs/>
          <w:sz w:val="24"/>
          <w:szCs w:val="24"/>
        </w:rPr>
        <w:t>MOKYKLOJE POLITIKOS ĮGYVENDINIMO TVARKOS APRAŠAS</w:t>
      </w:r>
    </w:p>
    <w:p w:rsidR="00146EAF" w:rsidRDefault="00146EAF" w:rsidP="00146E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46EAF" w:rsidRDefault="00146EAF" w:rsidP="00146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146EAF" w:rsidRDefault="00DA768D" w:rsidP="00DA7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:rsidR="00E66037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522763">
        <w:rPr>
          <w:rFonts w:ascii="Times New Roman" w:hAnsi="Times New Roman" w:cs="Times New Roman"/>
          <w:sz w:val="24"/>
          <w:szCs w:val="24"/>
        </w:rPr>
        <w:t>1. Aprašas</w:t>
      </w:r>
      <w:bookmarkStart w:id="0" w:name="_GoBack"/>
      <w:bookmarkEnd w:id="0"/>
      <w:r w:rsidR="00DA768D">
        <w:rPr>
          <w:rFonts w:ascii="Times New Roman" w:hAnsi="Times New Roman" w:cs="Times New Roman"/>
          <w:sz w:val="24"/>
          <w:szCs w:val="24"/>
        </w:rPr>
        <w:t xml:space="preserve"> nustato principus, </w:t>
      </w:r>
      <w:r w:rsidR="00146EAF" w:rsidRPr="00DA768D">
        <w:rPr>
          <w:rFonts w:ascii="Times New Roman" w:hAnsi="Times New Roman" w:cs="Times New Roman"/>
          <w:sz w:val="24"/>
          <w:szCs w:val="24"/>
        </w:rPr>
        <w:t>kuriais vadovaujamasi Mokykloje, siekiant užtikrinti d</w:t>
      </w:r>
      <w:r w:rsidR="00DA768D">
        <w:rPr>
          <w:rFonts w:ascii="Times New Roman" w:hAnsi="Times New Roman" w:cs="Times New Roman"/>
          <w:sz w:val="24"/>
          <w:szCs w:val="24"/>
        </w:rPr>
        <w:t xml:space="preserve">arbuotojų psichologinį saugumą, </w:t>
      </w:r>
      <w:r w:rsidR="00146EAF" w:rsidRPr="00DA768D">
        <w:rPr>
          <w:rFonts w:ascii="Times New Roman" w:hAnsi="Times New Roman" w:cs="Times New Roman"/>
          <w:sz w:val="24"/>
          <w:szCs w:val="24"/>
        </w:rPr>
        <w:t>psichologinio smurto ir mobingo darbe atvejų registravimo ir nagrinėjimo tv</w:t>
      </w:r>
      <w:r w:rsidR="00DA768D">
        <w:rPr>
          <w:rFonts w:ascii="Times New Roman" w:hAnsi="Times New Roman" w:cs="Times New Roman"/>
          <w:sz w:val="24"/>
          <w:szCs w:val="24"/>
        </w:rPr>
        <w:t xml:space="preserve">arką, psichologinio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smurto ir mobingo darbe prevencijos principus, jų įgyvendinimo </w:t>
      </w:r>
      <w:r w:rsidR="00DA768D">
        <w:rPr>
          <w:rFonts w:ascii="Times New Roman" w:hAnsi="Times New Roman" w:cs="Times New Roman"/>
          <w:sz w:val="24"/>
          <w:szCs w:val="24"/>
        </w:rPr>
        <w:t xml:space="preserve">priemones ir tvarką Mokykloje. 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</w:t>
      </w:r>
      <w:r w:rsidR="00146EAF" w:rsidRPr="00DA768D">
        <w:rPr>
          <w:rFonts w:ascii="Times New Roman" w:hAnsi="Times New Roman" w:cs="Times New Roman"/>
          <w:sz w:val="24"/>
          <w:szCs w:val="24"/>
        </w:rPr>
        <w:t>Aprašo tikslas – užtikrinti darbuotojų psichologinį sa</w:t>
      </w:r>
      <w:r w:rsidR="00DA768D">
        <w:rPr>
          <w:rFonts w:ascii="Times New Roman" w:hAnsi="Times New Roman" w:cs="Times New Roman"/>
          <w:sz w:val="24"/>
          <w:szCs w:val="24"/>
        </w:rPr>
        <w:t xml:space="preserve">ugumą, psichosocialinės rizikos </w:t>
      </w:r>
      <w:r w:rsidR="00146EAF" w:rsidRPr="00DA768D">
        <w:rPr>
          <w:rFonts w:ascii="Times New Roman" w:hAnsi="Times New Roman" w:cs="Times New Roman"/>
          <w:sz w:val="24"/>
          <w:szCs w:val="24"/>
        </w:rPr>
        <w:t>valdymą, psichologinio smurto ir mobingo prevencijos įgyvend</w:t>
      </w:r>
      <w:r w:rsidR="00DA768D">
        <w:rPr>
          <w:rFonts w:ascii="Times New Roman" w:hAnsi="Times New Roman" w:cs="Times New Roman"/>
          <w:sz w:val="24"/>
          <w:szCs w:val="24"/>
        </w:rPr>
        <w:t xml:space="preserve">inimą ir saugios darbo aplinkos </w:t>
      </w:r>
      <w:r w:rsidR="00146EAF" w:rsidRPr="00DA768D">
        <w:rPr>
          <w:rFonts w:ascii="Times New Roman" w:hAnsi="Times New Roman" w:cs="Times New Roman"/>
          <w:sz w:val="24"/>
          <w:szCs w:val="24"/>
        </w:rPr>
        <w:t>kūrimą visiems Mokyklos darbuotojams.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Aprašas taikomas visiems </w:t>
      </w:r>
      <w:r w:rsidR="00DA768D">
        <w:rPr>
          <w:rFonts w:ascii="Times New Roman" w:hAnsi="Times New Roman" w:cs="Times New Roman"/>
          <w:sz w:val="24"/>
          <w:szCs w:val="24"/>
        </w:rPr>
        <w:t xml:space="preserve">Mokyklos </w:t>
      </w:r>
      <w:r w:rsidR="00146EAF" w:rsidRPr="00DA768D">
        <w:rPr>
          <w:rFonts w:ascii="Times New Roman" w:hAnsi="Times New Roman" w:cs="Times New Roman"/>
          <w:sz w:val="24"/>
          <w:szCs w:val="24"/>
        </w:rPr>
        <w:t>darbuotojams.</w:t>
      </w:r>
    </w:p>
    <w:p w:rsidR="00E66037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4. Apraše vartojamos sąvokos: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46EAF"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sichologinis smurtas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– nepriimtinas vieno ar kelių asmenų </w:t>
      </w:r>
      <w:r w:rsidR="00DA768D">
        <w:rPr>
          <w:rFonts w:ascii="Times New Roman" w:hAnsi="Times New Roman" w:cs="Times New Roman"/>
          <w:sz w:val="24"/>
          <w:szCs w:val="24"/>
        </w:rPr>
        <w:t xml:space="preserve">elgesys, kuris gali pasireikšti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įvairiomis formomis, daugiausia – priekabiavimu ir smurtu: fiziniu, </w:t>
      </w:r>
      <w:r w:rsidR="00DA768D">
        <w:rPr>
          <w:rFonts w:ascii="Times New Roman" w:hAnsi="Times New Roman" w:cs="Times New Roman"/>
          <w:sz w:val="24"/>
          <w:szCs w:val="24"/>
        </w:rPr>
        <w:t>psichologiniu ir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DA768D">
        <w:rPr>
          <w:rFonts w:ascii="Times New Roman" w:hAnsi="Times New Roman" w:cs="Times New Roman"/>
          <w:sz w:val="24"/>
          <w:szCs w:val="24"/>
        </w:rPr>
        <w:t>/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DA768D">
        <w:rPr>
          <w:rFonts w:ascii="Times New Roman" w:hAnsi="Times New Roman" w:cs="Times New Roman"/>
          <w:sz w:val="24"/>
          <w:szCs w:val="24"/>
        </w:rPr>
        <w:t xml:space="preserve">ar seksualiniu </w:t>
      </w:r>
      <w:r w:rsidR="00146EAF" w:rsidRPr="00DA768D">
        <w:rPr>
          <w:rFonts w:ascii="Times New Roman" w:hAnsi="Times New Roman" w:cs="Times New Roman"/>
          <w:sz w:val="24"/>
          <w:szCs w:val="24"/>
        </w:rPr>
        <w:t>išnaudojimu, vienkartiniu ar sistemingu neetišku elgesiu, nepagarbiu elgesiu kitų asmenų atžvilgiu.</w:t>
      </w:r>
    </w:p>
    <w:p w:rsidR="00146EAF" w:rsidRPr="00DA768D" w:rsidRDefault="00146EAF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Darbo aplinkoje smurtas gali pasireikšti tarp to paties lygmens kole</w:t>
      </w:r>
      <w:r w:rsidR="00DA768D">
        <w:rPr>
          <w:rFonts w:ascii="Times New Roman" w:hAnsi="Times New Roman" w:cs="Times New Roman"/>
          <w:sz w:val="24"/>
          <w:szCs w:val="24"/>
        </w:rPr>
        <w:t xml:space="preserve">gų (horizontalus smurtas), tarp </w:t>
      </w:r>
      <w:r w:rsidRPr="00DA768D">
        <w:rPr>
          <w:rFonts w:ascii="Times New Roman" w:hAnsi="Times New Roman" w:cs="Times New Roman"/>
          <w:sz w:val="24"/>
          <w:szCs w:val="24"/>
        </w:rPr>
        <w:t>vadovų ir jų pavaldinių (vertikalus smurtas) bei darbuotojų i</w:t>
      </w:r>
      <w:r w:rsidR="00DA768D">
        <w:rPr>
          <w:rFonts w:ascii="Times New Roman" w:hAnsi="Times New Roman" w:cs="Times New Roman"/>
          <w:sz w:val="24"/>
          <w:szCs w:val="24"/>
        </w:rPr>
        <w:t xml:space="preserve">r kitų asmenų (mokinių, jų tėvų </w:t>
      </w:r>
      <w:r w:rsidRPr="00DA768D">
        <w:rPr>
          <w:rFonts w:ascii="Times New Roman" w:hAnsi="Times New Roman" w:cs="Times New Roman"/>
          <w:sz w:val="24"/>
          <w:szCs w:val="24"/>
        </w:rPr>
        <w:t>(gl</w:t>
      </w:r>
      <w:r w:rsidR="00E66037">
        <w:rPr>
          <w:rFonts w:ascii="Times New Roman" w:hAnsi="Times New Roman" w:cs="Times New Roman"/>
          <w:sz w:val="24"/>
          <w:szCs w:val="24"/>
        </w:rPr>
        <w:t>obėjų), trečiųjų asmenų ir kt.);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46EAF" w:rsidRPr="00DA768D">
        <w:rPr>
          <w:rFonts w:ascii="Times New Roman" w:hAnsi="Times New Roman" w:cs="Times New Roman"/>
          <w:b/>
          <w:bCs/>
          <w:sz w:val="24"/>
          <w:szCs w:val="24"/>
        </w:rPr>
        <w:t>obingas</w:t>
      </w:r>
      <w:r w:rsidR="00146EAF" w:rsidRPr="00DA768D">
        <w:rPr>
          <w:rFonts w:ascii="Times New Roman" w:hAnsi="Times New Roman" w:cs="Times New Roman"/>
          <w:sz w:val="24"/>
          <w:szCs w:val="24"/>
        </w:rPr>
        <w:t>– jėgų disbalansu paremti santykiai darbo vie</w:t>
      </w:r>
      <w:r w:rsidR="00DA768D">
        <w:rPr>
          <w:rFonts w:ascii="Times New Roman" w:hAnsi="Times New Roman" w:cs="Times New Roman"/>
          <w:sz w:val="24"/>
          <w:szCs w:val="24"/>
        </w:rPr>
        <w:t xml:space="preserve">toje, pasireiškiantys nuosekliu </w:t>
      </w:r>
      <w:r w:rsidR="00146EAF" w:rsidRPr="00DA768D">
        <w:rPr>
          <w:rFonts w:ascii="Times New Roman" w:hAnsi="Times New Roman" w:cs="Times New Roman"/>
          <w:sz w:val="24"/>
          <w:szCs w:val="24"/>
        </w:rPr>
        <w:t>ilgalaikiu netinkamu elgesiu, nukreiptu prieš darbuotoją, kuriais</w:t>
      </w:r>
      <w:r w:rsidR="00DA768D">
        <w:rPr>
          <w:rFonts w:ascii="Times New Roman" w:hAnsi="Times New Roman" w:cs="Times New Roman"/>
          <w:sz w:val="24"/>
          <w:szCs w:val="24"/>
        </w:rPr>
        <w:t xml:space="preserve"> pažeidžiama darbuotojo fizinė,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socialinė ar psichologinė gerovė, mažinamas jo produktyvumas bei pasitenkinimas darbu. </w:t>
      </w:r>
      <w:r w:rsidR="00DA768D">
        <w:rPr>
          <w:rFonts w:ascii="Times New Roman" w:hAnsi="Times New Roman" w:cs="Times New Roman"/>
          <w:sz w:val="24"/>
          <w:szCs w:val="24"/>
        </w:rPr>
        <w:t xml:space="preserve">Mobingą </w:t>
      </w:r>
      <w:r w:rsidR="00146EAF" w:rsidRPr="00DA768D">
        <w:rPr>
          <w:rFonts w:ascii="Times New Roman" w:hAnsi="Times New Roman" w:cs="Times New Roman"/>
          <w:sz w:val="24"/>
          <w:szCs w:val="24"/>
        </w:rPr>
        <w:t>gali taikyti tiek vienas, kolektyvo pritarimą ar galios svertų turint</w:t>
      </w:r>
      <w:r>
        <w:rPr>
          <w:rFonts w:ascii="Times New Roman" w:hAnsi="Times New Roman" w:cs="Times New Roman"/>
          <w:sz w:val="24"/>
          <w:szCs w:val="24"/>
        </w:rPr>
        <w:t>is asmuo, tiek darbuotojų grupė;</w:t>
      </w:r>
    </w:p>
    <w:p w:rsid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46EAF"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riekabiavimas </w:t>
      </w:r>
      <w:r w:rsidR="00146EAF" w:rsidRPr="00DA768D">
        <w:rPr>
          <w:rFonts w:ascii="Times New Roman" w:hAnsi="Times New Roman" w:cs="Times New Roman"/>
          <w:sz w:val="24"/>
          <w:szCs w:val="24"/>
        </w:rPr>
        <w:t>– nepageidaujamas elgesys, kai asmens lyties, lytinės orientacijos, negalios,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amžiaus, rasės, etinės priklausomybės, tautybės, religijos, tikėj</w:t>
      </w:r>
      <w:r w:rsidR="00DA768D">
        <w:rPr>
          <w:rFonts w:ascii="Times New Roman" w:hAnsi="Times New Roman" w:cs="Times New Roman"/>
          <w:sz w:val="24"/>
          <w:szCs w:val="24"/>
        </w:rPr>
        <w:t xml:space="preserve">imo, kalbos, kilmės, socialinės </w:t>
      </w:r>
      <w:r w:rsidR="00146EAF" w:rsidRPr="00DA768D">
        <w:rPr>
          <w:rFonts w:ascii="Times New Roman" w:hAnsi="Times New Roman" w:cs="Times New Roman"/>
          <w:sz w:val="24"/>
          <w:szCs w:val="24"/>
        </w:rPr>
        <w:t>padėties, įsitikinimų ar pažiūrų, pilietybės, šeimyninės padėties</w:t>
      </w:r>
      <w:r w:rsidR="00DA768D">
        <w:rPr>
          <w:rFonts w:ascii="Times New Roman" w:hAnsi="Times New Roman" w:cs="Times New Roman"/>
          <w:sz w:val="24"/>
          <w:szCs w:val="24"/>
        </w:rPr>
        <w:t>, ketinimo turėti vaiką (vaikų)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pagrindu siekiama įžeisti arba įžeidžiamas asmens orumas ir siekiama sukurti arba sukuriama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bauginanti, priešiška, že</w:t>
      </w:r>
      <w:r>
        <w:rPr>
          <w:rFonts w:ascii="Times New Roman" w:hAnsi="Times New Roman" w:cs="Times New Roman"/>
          <w:sz w:val="24"/>
          <w:szCs w:val="24"/>
        </w:rPr>
        <w:t>minanti ar įžeidžianti aplinka;</w:t>
      </w:r>
    </w:p>
    <w:p w:rsidR="00E66037" w:rsidRDefault="00E66037" w:rsidP="00E660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146EAF" w:rsidRPr="00DA768D" w:rsidRDefault="00E66037" w:rsidP="00E66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46EAF"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tresas </w:t>
      </w:r>
      <w:r w:rsidR="00146EAF" w:rsidRPr="00DA768D">
        <w:rPr>
          <w:rFonts w:ascii="Times New Roman" w:hAnsi="Times New Roman" w:cs="Times New Roman"/>
          <w:sz w:val="24"/>
          <w:szCs w:val="24"/>
        </w:rPr>
        <w:t>– darbuotojo reakcija į nepalankius darbo s</w:t>
      </w:r>
      <w:r w:rsidR="00DA768D">
        <w:rPr>
          <w:rFonts w:ascii="Times New Roman" w:hAnsi="Times New Roman" w:cs="Times New Roman"/>
          <w:sz w:val="24"/>
          <w:szCs w:val="24"/>
        </w:rPr>
        <w:t xml:space="preserve">ąlygų, darbo reikalavimų, darbo </w:t>
      </w:r>
      <w:r w:rsidR="00146EAF" w:rsidRPr="00DA768D">
        <w:rPr>
          <w:rFonts w:ascii="Times New Roman" w:hAnsi="Times New Roman" w:cs="Times New Roman"/>
          <w:sz w:val="24"/>
          <w:szCs w:val="24"/>
        </w:rPr>
        <w:t>organizavimo, darbo turinio, darbuotojų tarpusavio santykių ir (ar</w:t>
      </w:r>
      <w:r w:rsidR="00DA768D">
        <w:rPr>
          <w:rFonts w:ascii="Times New Roman" w:hAnsi="Times New Roman" w:cs="Times New Roman"/>
          <w:sz w:val="24"/>
          <w:szCs w:val="24"/>
        </w:rPr>
        <w:t xml:space="preserve">) santykių su darbdaviu ir (ar) </w:t>
      </w:r>
      <w:r w:rsidR="00146EAF" w:rsidRPr="00DA768D">
        <w:rPr>
          <w:rFonts w:ascii="Times New Roman" w:hAnsi="Times New Roman" w:cs="Times New Roman"/>
          <w:sz w:val="24"/>
          <w:szCs w:val="24"/>
        </w:rPr>
        <w:t>trečiaisiais asmeni</w:t>
      </w:r>
      <w:r>
        <w:rPr>
          <w:rFonts w:ascii="Times New Roman" w:hAnsi="Times New Roman" w:cs="Times New Roman"/>
          <w:sz w:val="24"/>
          <w:szCs w:val="24"/>
        </w:rPr>
        <w:t>mis psichosocialinius veiksnius;</w:t>
      </w:r>
    </w:p>
    <w:p w:rsidR="00E66037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46EAF"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sichosocialinis veiksnys </w:t>
      </w:r>
      <w:r w:rsidR="00146EAF" w:rsidRPr="00DA768D">
        <w:rPr>
          <w:rFonts w:ascii="Times New Roman" w:hAnsi="Times New Roman" w:cs="Times New Roman"/>
          <w:sz w:val="24"/>
          <w:szCs w:val="24"/>
        </w:rPr>
        <w:t>– veiksnys, kuris dėl darbo sąlygų, darbo reikalavimų, darbo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organizavimo, darbo turinio, darbuotojų tarpusavio ar darbdavio ir darbuotojo tarpusavio santykių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suke</w:t>
      </w:r>
      <w:r>
        <w:rPr>
          <w:rFonts w:ascii="Times New Roman" w:hAnsi="Times New Roman" w:cs="Times New Roman"/>
          <w:sz w:val="24"/>
          <w:szCs w:val="24"/>
        </w:rPr>
        <w:t>lia darbuotojui psichinį stresą;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4.6.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46EAF"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sichosocialinė rizika </w:t>
      </w:r>
      <w:r w:rsidR="00146EAF" w:rsidRPr="00DA768D">
        <w:rPr>
          <w:rFonts w:ascii="Times New Roman" w:hAnsi="Times New Roman" w:cs="Times New Roman"/>
          <w:sz w:val="24"/>
          <w:szCs w:val="24"/>
        </w:rPr>
        <w:t>– rizika darbuotojų psichinei ir fizinei sveikatai bei socialinei gerovei,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kurią kelia psichosocialiniai veiksniai susiję su darbo santykiais.</w:t>
      </w:r>
    </w:p>
    <w:p w:rsidR="003F3CB2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5. Kitos Apraše naudojamos sąvokos suprantamos ir aiškinamos taip, kaip jos apibrėžtos Lietuvos</w:t>
      </w:r>
      <w:r w:rsidR="007708D9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Respublikos Darbo kodekse, Darbuotojų saugos ir sveikatos įstatyme ir Psichosocialinės rizikos</w:t>
      </w:r>
      <w:r w:rsidR="0027754B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vertinimo metodiniuose nurodymuose.</w:t>
      </w:r>
    </w:p>
    <w:p w:rsidR="00146EAF" w:rsidRPr="00DA768D" w:rsidRDefault="00146EAF" w:rsidP="003F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:rsidR="00E66037" w:rsidRDefault="00E66037" w:rsidP="003F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PSICHOLOGINIO SMURTO IR </w:t>
      </w:r>
      <w:r w:rsidR="00146EAF"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MOBINGO DARBE PREVENCIJA, </w:t>
      </w:r>
    </w:p>
    <w:p w:rsidR="00146EAF" w:rsidRDefault="00146EAF" w:rsidP="00E6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NUSTATYMAS IR</w:t>
      </w:r>
      <w:r w:rsidR="00E66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b/>
          <w:bCs/>
          <w:sz w:val="24"/>
          <w:szCs w:val="24"/>
        </w:rPr>
        <w:t>VALDYMAS</w:t>
      </w:r>
    </w:p>
    <w:p w:rsidR="00E66037" w:rsidRPr="00DA768D" w:rsidRDefault="00E66037" w:rsidP="00E6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6. Mokykloje įgyvendinami pagrindiniai prevenciniai veiksmai.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6.1. p</w:t>
      </w:r>
      <w:r w:rsidR="00146EAF" w:rsidRPr="00DA768D">
        <w:rPr>
          <w:rFonts w:ascii="Times New Roman" w:hAnsi="Times New Roman" w:cs="Times New Roman"/>
          <w:b/>
          <w:bCs/>
          <w:sz w:val="24"/>
          <w:szCs w:val="24"/>
        </w:rPr>
        <w:t>irminiai prevenciniai veiksmai: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6.1.1. p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sichosocialinės darbo aplinkos gerinimas užtikrinant, kad </w:t>
      </w:r>
      <w:r w:rsidR="0027754B">
        <w:rPr>
          <w:rFonts w:ascii="Times New Roman" w:hAnsi="Times New Roman" w:cs="Times New Roman"/>
          <w:sz w:val="24"/>
          <w:szCs w:val="24"/>
        </w:rPr>
        <w:t xml:space="preserve">su darbu susiję sprendimai būtų </w:t>
      </w:r>
      <w:r w:rsidR="00146EAF" w:rsidRPr="00DA768D">
        <w:rPr>
          <w:rFonts w:ascii="Times New Roman" w:hAnsi="Times New Roman" w:cs="Times New Roman"/>
          <w:sz w:val="24"/>
          <w:szCs w:val="24"/>
        </w:rPr>
        <w:t>pagrįsti teisingumo, sąžiningumo, lygių galimybių ir pagarbos žmogu</w:t>
      </w:r>
      <w:r w:rsidR="0027754B">
        <w:rPr>
          <w:rFonts w:ascii="Times New Roman" w:hAnsi="Times New Roman" w:cs="Times New Roman"/>
          <w:sz w:val="24"/>
          <w:szCs w:val="24"/>
        </w:rPr>
        <w:t xml:space="preserve">i principais, kad organizuojant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darbą būtų optimizuojamas darbo krūvis, darbai paskirstomi po </w:t>
      </w:r>
      <w:r w:rsidR="0027754B">
        <w:rPr>
          <w:rFonts w:ascii="Times New Roman" w:hAnsi="Times New Roman" w:cs="Times New Roman"/>
          <w:sz w:val="24"/>
          <w:szCs w:val="24"/>
        </w:rPr>
        <w:t xml:space="preserve">lygiai, atsižvelgiant į mokinių skaičių </w:t>
      </w:r>
      <w:r w:rsidR="00146EAF" w:rsidRPr="00DA768D">
        <w:rPr>
          <w:rFonts w:ascii="Times New Roman" w:hAnsi="Times New Roman" w:cs="Times New Roman"/>
          <w:sz w:val="24"/>
          <w:szCs w:val="24"/>
        </w:rPr>
        <w:t>ir mokytojų, dirbančių pagal neformaliojo švietimo bei</w:t>
      </w:r>
      <w:r w:rsidR="0027754B">
        <w:rPr>
          <w:rFonts w:ascii="Times New Roman" w:hAnsi="Times New Roman" w:cs="Times New Roman"/>
          <w:sz w:val="24"/>
          <w:szCs w:val="24"/>
        </w:rPr>
        <w:t xml:space="preserve"> formalųjį švietimą papildančio </w:t>
      </w:r>
      <w:r w:rsidR="00146EAF" w:rsidRPr="00DA768D">
        <w:rPr>
          <w:rFonts w:ascii="Times New Roman" w:hAnsi="Times New Roman" w:cs="Times New Roman"/>
          <w:sz w:val="24"/>
          <w:szCs w:val="24"/>
        </w:rPr>
        <w:t>ugdymo p</w:t>
      </w:r>
      <w:r w:rsidR="00A06E10">
        <w:rPr>
          <w:rFonts w:ascii="Times New Roman" w:hAnsi="Times New Roman" w:cs="Times New Roman"/>
          <w:sz w:val="24"/>
          <w:szCs w:val="24"/>
        </w:rPr>
        <w:t>rogramas darbo krūvio sandarą</w:t>
      </w:r>
      <w:r w:rsidR="00146EAF" w:rsidRPr="00DA768D">
        <w:rPr>
          <w:rFonts w:ascii="Times New Roman" w:hAnsi="Times New Roman" w:cs="Times New Roman"/>
          <w:sz w:val="24"/>
          <w:szCs w:val="24"/>
        </w:rPr>
        <w:t>, būt</w:t>
      </w:r>
      <w:r w:rsidR="0027754B">
        <w:rPr>
          <w:rFonts w:ascii="Times New Roman" w:hAnsi="Times New Roman" w:cs="Times New Roman"/>
          <w:sz w:val="24"/>
          <w:szCs w:val="24"/>
        </w:rPr>
        <w:t xml:space="preserve">ų atsižvelgiama į gerus </w:t>
      </w:r>
      <w:r w:rsidR="00146EAF" w:rsidRPr="00DA768D">
        <w:rPr>
          <w:rFonts w:ascii="Times New Roman" w:hAnsi="Times New Roman" w:cs="Times New Roman"/>
          <w:sz w:val="24"/>
          <w:szCs w:val="24"/>
        </w:rPr>
        <w:t>darbuotojų tarpusavio santykius, efektyviai sprendžiamos i</w:t>
      </w:r>
      <w:r w:rsidR="0027754B">
        <w:rPr>
          <w:rFonts w:ascii="Times New Roman" w:hAnsi="Times New Roman" w:cs="Times New Roman"/>
          <w:sz w:val="24"/>
          <w:szCs w:val="24"/>
        </w:rPr>
        <w:t xml:space="preserve">škilusios problemos ir vengiama </w:t>
      </w:r>
      <w:r w:rsidR="00146EAF" w:rsidRPr="00DA768D">
        <w:rPr>
          <w:rFonts w:ascii="Times New Roman" w:hAnsi="Times New Roman" w:cs="Times New Roman"/>
          <w:sz w:val="24"/>
          <w:szCs w:val="24"/>
        </w:rPr>
        <w:t>besitęsiančio streso situacijų. Darbuotojui turi būti aišku, ko iš j</w:t>
      </w:r>
      <w:r w:rsidR="0027754B">
        <w:rPr>
          <w:rFonts w:ascii="Times New Roman" w:hAnsi="Times New Roman" w:cs="Times New Roman"/>
          <w:sz w:val="24"/>
          <w:szCs w:val="24"/>
        </w:rPr>
        <w:t xml:space="preserve">o tikimasi darbe, jis turi būti </w:t>
      </w:r>
      <w:r w:rsidR="00146EAF" w:rsidRPr="00DA768D">
        <w:rPr>
          <w:rFonts w:ascii="Times New Roman" w:hAnsi="Times New Roman" w:cs="Times New Roman"/>
          <w:sz w:val="24"/>
          <w:szCs w:val="24"/>
        </w:rPr>
        <w:t>pakankamai apm</w:t>
      </w:r>
      <w:r w:rsidR="003F3CB2">
        <w:rPr>
          <w:rFonts w:ascii="Times New Roman" w:hAnsi="Times New Roman" w:cs="Times New Roman"/>
          <w:sz w:val="24"/>
          <w:szCs w:val="24"/>
        </w:rPr>
        <w:t>okytas, kaip atlikti savo darbą;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6.1.2. n</w:t>
      </w:r>
      <w:r w:rsidR="00146EAF" w:rsidRPr="00DA768D">
        <w:rPr>
          <w:rFonts w:ascii="Times New Roman" w:hAnsi="Times New Roman" w:cs="Times New Roman"/>
          <w:sz w:val="24"/>
          <w:szCs w:val="24"/>
        </w:rPr>
        <w:t>edelsiant registruojami galimo psichologinio smurto ir mo</w:t>
      </w:r>
      <w:r w:rsidR="0027754B">
        <w:rPr>
          <w:rFonts w:ascii="Times New Roman" w:hAnsi="Times New Roman" w:cs="Times New Roman"/>
          <w:sz w:val="24"/>
          <w:szCs w:val="24"/>
        </w:rPr>
        <w:t xml:space="preserve">bingo atvejai, jie analizuojami </w:t>
      </w:r>
      <w:r w:rsidR="00146EAF" w:rsidRPr="00DA768D">
        <w:rPr>
          <w:rFonts w:ascii="Times New Roman" w:hAnsi="Times New Roman" w:cs="Times New Roman"/>
          <w:sz w:val="24"/>
          <w:szCs w:val="24"/>
        </w:rPr>
        <w:t>sudarant galimybes darbuotojams teikti pranešimus apie įvyk</w:t>
      </w:r>
      <w:r w:rsidR="0027754B">
        <w:rPr>
          <w:rFonts w:ascii="Times New Roman" w:hAnsi="Times New Roman" w:cs="Times New Roman"/>
          <w:sz w:val="24"/>
          <w:szCs w:val="24"/>
        </w:rPr>
        <w:t xml:space="preserve">ius su detaliais paaiškinimais, </w:t>
      </w:r>
      <w:r w:rsidR="00146EAF" w:rsidRPr="00DA768D">
        <w:rPr>
          <w:rFonts w:ascii="Times New Roman" w:hAnsi="Times New Roman" w:cs="Times New Roman"/>
          <w:sz w:val="24"/>
          <w:szCs w:val="24"/>
        </w:rPr>
        <w:t>nurodant smurtautojus, smurto situaciją, aplinkybes, galimus liudininkus;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6.1.3. m</w:t>
      </w:r>
      <w:r w:rsidR="00146EAF" w:rsidRPr="00DA768D">
        <w:rPr>
          <w:rFonts w:ascii="Times New Roman" w:hAnsi="Times New Roman" w:cs="Times New Roman"/>
          <w:sz w:val="24"/>
          <w:szCs w:val="24"/>
        </w:rPr>
        <w:t>okyklos kultūros ugdymas įsipareigojant, kad bus užtikrin</w:t>
      </w:r>
      <w:r w:rsidR="0027754B">
        <w:rPr>
          <w:rFonts w:ascii="Times New Roman" w:hAnsi="Times New Roman" w:cs="Times New Roman"/>
          <w:sz w:val="24"/>
          <w:szCs w:val="24"/>
        </w:rPr>
        <w:t xml:space="preserve">ta darbuotojų sauga ir sveikata </w:t>
      </w:r>
      <w:r w:rsidR="00146EAF" w:rsidRPr="00DA768D">
        <w:rPr>
          <w:rFonts w:ascii="Times New Roman" w:hAnsi="Times New Roman" w:cs="Times New Roman"/>
          <w:sz w:val="24"/>
          <w:szCs w:val="24"/>
        </w:rPr>
        <w:t>visais su darbu susijusiais aspektais. Aiškiai apibrėžiamos darb</w:t>
      </w:r>
      <w:r w:rsidR="0027754B">
        <w:rPr>
          <w:rFonts w:ascii="Times New Roman" w:hAnsi="Times New Roman" w:cs="Times New Roman"/>
          <w:sz w:val="24"/>
          <w:szCs w:val="24"/>
        </w:rPr>
        <w:t xml:space="preserve">uotojų pareigos ir atsakomybės. </w:t>
      </w:r>
      <w:r w:rsidR="00146EAF" w:rsidRPr="00DA768D">
        <w:rPr>
          <w:rFonts w:ascii="Times New Roman" w:hAnsi="Times New Roman" w:cs="Times New Roman"/>
          <w:sz w:val="24"/>
          <w:szCs w:val="24"/>
        </w:rPr>
        <w:t>Netolerancija psichologiniam smurtui ir mobingui bei skatinam</w:t>
      </w:r>
      <w:r w:rsidR="0027754B">
        <w:rPr>
          <w:rFonts w:ascii="Times New Roman" w:hAnsi="Times New Roman" w:cs="Times New Roman"/>
          <w:sz w:val="24"/>
          <w:szCs w:val="24"/>
        </w:rPr>
        <w:t xml:space="preserve">os diskusijos, gerbiama kitokia </w:t>
      </w:r>
      <w:r w:rsidR="00146EAF" w:rsidRPr="00DA768D">
        <w:rPr>
          <w:rFonts w:ascii="Times New Roman" w:hAnsi="Times New Roman" w:cs="Times New Roman"/>
          <w:sz w:val="24"/>
          <w:szCs w:val="24"/>
        </w:rPr>
        <w:t>pozicija, nuomonė;</w:t>
      </w:r>
    </w:p>
    <w:p w:rsidR="00146EAF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6.1.4. f</w:t>
      </w:r>
      <w:r w:rsidR="00146EAF" w:rsidRPr="00DA768D">
        <w:rPr>
          <w:rFonts w:ascii="Times New Roman" w:hAnsi="Times New Roman" w:cs="Times New Roman"/>
          <w:sz w:val="24"/>
          <w:szCs w:val="24"/>
        </w:rPr>
        <w:t>izinės darbo aplinkos gerinimas užtikrinant, kad darbo vie</w:t>
      </w:r>
      <w:r w:rsidR="0027754B">
        <w:rPr>
          <w:rFonts w:ascii="Times New Roman" w:hAnsi="Times New Roman" w:cs="Times New Roman"/>
          <w:sz w:val="24"/>
          <w:szCs w:val="24"/>
        </w:rPr>
        <w:t xml:space="preserve">ta būtų saugi, patogi, tinkamai </w:t>
      </w:r>
      <w:r w:rsidR="00146EAF" w:rsidRPr="00DA768D">
        <w:rPr>
          <w:rFonts w:ascii="Times New Roman" w:hAnsi="Times New Roman" w:cs="Times New Roman"/>
          <w:sz w:val="24"/>
          <w:szCs w:val="24"/>
        </w:rPr>
        <w:t>įrengta ir prižiūrima.</w:t>
      </w:r>
    </w:p>
    <w:p w:rsidR="00E66037" w:rsidRDefault="00E66037" w:rsidP="00E660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7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 a</w:t>
      </w:r>
      <w:r w:rsidR="00146EAF" w:rsidRPr="00DA76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ntriniai prevenciniai veiksmai: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6.2.1. d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arbuotojų informavimas apie darbuotojų psichologinio saugum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o užtikrinimo politiką ir kitas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galiojančias tvarkas užtikrinančias, kad visi Mokykloje dir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bantys ar naujai įsidarbinantys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darbuotojai žinotų ir suprastų Mokykloje siektino elgesio taisykle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s ir vykdomas priemones.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Informacijai skleisti pasitelkiami visi galimi būdai: personalo susi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rinkimai, </w:t>
      </w:r>
      <w:r w:rsidR="007708D9">
        <w:rPr>
          <w:rFonts w:ascii="Times New Roman" w:hAnsi="Times New Roman" w:cs="Times New Roman"/>
          <w:color w:val="000000"/>
          <w:sz w:val="24"/>
          <w:szCs w:val="24"/>
        </w:rPr>
        <w:t xml:space="preserve">darbuotojų nurodyti el. paštai,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Mokyklos informacinės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lentos, informaciniai pranešimai, mokyklos interneto svetainė </w:t>
      </w:r>
      <w:hyperlink r:id="rId5" w:history="1">
        <w:r w:rsidR="00FA4A19" w:rsidRPr="00C53461">
          <w:rPr>
            <w:rStyle w:val="Hyperlink"/>
            <w:rFonts w:ascii="Times New Roman" w:hAnsi="Times New Roman" w:cs="Times New Roman"/>
            <w:sz w:val="24"/>
            <w:szCs w:val="24"/>
          </w:rPr>
          <w:t>www.smmm.lt</w:t>
        </w:r>
      </w:hyperlink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atmintinės, dalomoji medžiaga ir kiti būdai;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6.2.2. i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nicijuojami personalo mokymai atsižvelgiant į poreiki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us ir esamą situaciją, vykdomos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darbuotojų apklausos, pildant streso darbe vertinimo klausimyną (1 priedas);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175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6.2.3. n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uolat stebima situacija, atsižvelgiant į psichosocialinės riz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ikos veiksnius, organizuojamas,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atliekamas ir esant reikalui atnaujinamas psichosocialinės rizikos vertinimas.</w:t>
      </w:r>
    </w:p>
    <w:p w:rsidR="00146EAF" w:rsidRPr="00DA768D" w:rsidRDefault="00E66037" w:rsidP="00E66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17528">
        <w:rPr>
          <w:rFonts w:ascii="Times New Roman" w:hAnsi="Times New Roman" w:cs="Times New Roman"/>
          <w:b/>
          <w:bCs/>
          <w:sz w:val="24"/>
          <w:szCs w:val="24"/>
        </w:rPr>
        <w:t>6.3. t</w:t>
      </w:r>
      <w:r w:rsidR="00146EAF" w:rsidRPr="00DA768D">
        <w:rPr>
          <w:rFonts w:ascii="Times New Roman" w:hAnsi="Times New Roman" w:cs="Times New Roman"/>
          <w:b/>
          <w:bCs/>
          <w:sz w:val="24"/>
          <w:szCs w:val="24"/>
        </w:rPr>
        <w:t>retiniai prevenciniai veiksmai:</w:t>
      </w:r>
    </w:p>
    <w:p w:rsidR="00146EAF" w:rsidRPr="00DA768D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6.3.1. p</w:t>
      </w:r>
      <w:r w:rsidR="00146EAF" w:rsidRPr="00DA768D">
        <w:rPr>
          <w:rFonts w:ascii="Times New Roman" w:hAnsi="Times New Roman" w:cs="Times New Roman"/>
          <w:sz w:val="24"/>
          <w:szCs w:val="24"/>
        </w:rPr>
        <w:t>sichologinį smurtą ir mobingą patyrusių ar mačiusių dar</w:t>
      </w:r>
      <w:r w:rsidR="0027754B">
        <w:rPr>
          <w:rFonts w:ascii="Times New Roman" w:hAnsi="Times New Roman" w:cs="Times New Roman"/>
          <w:sz w:val="24"/>
          <w:szCs w:val="24"/>
        </w:rPr>
        <w:t xml:space="preserve">buotojų psichologinių traumų ir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streso lygio mažinimas, skubiai ir efektyviai nagrinėjant galimo </w:t>
      </w:r>
      <w:r w:rsidR="0027754B">
        <w:rPr>
          <w:rFonts w:ascii="Times New Roman" w:hAnsi="Times New Roman" w:cs="Times New Roman"/>
          <w:sz w:val="24"/>
          <w:szCs w:val="24"/>
        </w:rPr>
        <w:t xml:space="preserve">psichologinio smurto ar mobingo atvejus, </w:t>
      </w:r>
      <w:r w:rsidR="00146EAF" w:rsidRPr="00DA768D">
        <w:rPr>
          <w:rFonts w:ascii="Times New Roman" w:hAnsi="Times New Roman" w:cs="Times New Roman"/>
          <w:sz w:val="24"/>
          <w:szCs w:val="24"/>
        </w:rPr>
        <w:t>teikiant rekomendacijas administracijai, užtikrinant psi</w:t>
      </w:r>
      <w:r w:rsidR="0027754B">
        <w:rPr>
          <w:rFonts w:ascii="Times New Roman" w:hAnsi="Times New Roman" w:cs="Times New Roman"/>
          <w:sz w:val="24"/>
          <w:szCs w:val="24"/>
        </w:rPr>
        <w:t xml:space="preserve">chologo paslaugų prieinamumą ir </w:t>
      </w:r>
      <w:r w:rsidR="00146EAF" w:rsidRPr="00DA768D">
        <w:rPr>
          <w:rFonts w:ascii="Times New Roman" w:hAnsi="Times New Roman" w:cs="Times New Roman"/>
          <w:sz w:val="24"/>
          <w:szCs w:val="24"/>
        </w:rPr>
        <w:t>visų reikalingų psichologinės pagalbos resursų (psichologų, psi</w:t>
      </w:r>
      <w:r w:rsidR="0027754B">
        <w:rPr>
          <w:rFonts w:ascii="Times New Roman" w:hAnsi="Times New Roman" w:cs="Times New Roman"/>
          <w:sz w:val="24"/>
          <w:szCs w:val="24"/>
        </w:rPr>
        <w:t xml:space="preserve">chiatrų, socialinių darbuotojų, </w:t>
      </w:r>
      <w:r w:rsidR="00146EAF" w:rsidRPr="00DA768D">
        <w:rPr>
          <w:rFonts w:ascii="Times New Roman" w:hAnsi="Times New Roman" w:cs="Times New Roman"/>
          <w:sz w:val="24"/>
          <w:szCs w:val="24"/>
        </w:rPr>
        <w:t>psichologinės pagalbos organizacijų, psichologinės pagalbos telef</w:t>
      </w:r>
      <w:r w:rsidR="0027754B">
        <w:rPr>
          <w:rFonts w:ascii="Times New Roman" w:hAnsi="Times New Roman" w:cs="Times New Roman"/>
          <w:sz w:val="24"/>
          <w:szCs w:val="24"/>
        </w:rPr>
        <w:t xml:space="preserve">ono linijų) nuorodų ir kontaktų </w:t>
      </w:r>
      <w:r w:rsidR="00146EAF" w:rsidRPr="00DA768D">
        <w:rPr>
          <w:rFonts w:ascii="Times New Roman" w:hAnsi="Times New Roman" w:cs="Times New Roman"/>
          <w:sz w:val="24"/>
          <w:szCs w:val="24"/>
        </w:rPr>
        <w:t>suteikimą visiems Mokyklos darbuotojams;</w:t>
      </w:r>
    </w:p>
    <w:p w:rsidR="00317528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6.3.2. s</w:t>
      </w:r>
      <w:r w:rsidR="00146EAF" w:rsidRPr="00DA768D">
        <w:rPr>
          <w:rFonts w:ascii="Times New Roman" w:hAnsi="Times New Roman" w:cs="Times New Roman"/>
          <w:sz w:val="24"/>
          <w:szCs w:val="24"/>
        </w:rPr>
        <w:t>ąlygų dalytis patirtimi sudarymas organizuojant dar</w:t>
      </w:r>
      <w:r w:rsidR="0027754B">
        <w:rPr>
          <w:rFonts w:ascii="Times New Roman" w:hAnsi="Times New Roman" w:cs="Times New Roman"/>
          <w:sz w:val="24"/>
          <w:szCs w:val="24"/>
        </w:rPr>
        <w:t xml:space="preserve">buotojų susirinkimus, skatinant </w:t>
      </w:r>
      <w:r w:rsidR="00146EAF" w:rsidRPr="00DA768D">
        <w:rPr>
          <w:rFonts w:ascii="Times New Roman" w:hAnsi="Times New Roman" w:cs="Times New Roman"/>
          <w:sz w:val="24"/>
          <w:szCs w:val="24"/>
        </w:rPr>
        <w:t>darbuotojus kalbėti apie savo patirtis, informuoti atsakingus asm</w:t>
      </w:r>
      <w:r w:rsidR="0027754B">
        <w:rPr>
          <w:rFonts w:ascii="Times New Roman" w:hAnsi="Times New Roman" w:cs="Times New Roman"/>
          <w:sz w:val="24"/>
          <w:szCs w:val="24"/>
        </w:rPr>
        <w:t xml:space="preserve">enis ir ieškoti pagalbos, gauti </w:t>
      </w:r>
      <w:r w:rsidR="00146EAF" w:rsidRPr="00DA768D">
        <w:rPr>
          <w:rFonts w:ascii="Times New Roman" w:hAnsi="Times New Roman" w:cs="Times New Roman"/>
          <w:sz w:val="24"/>
          <w:szCs w:val="24"/>
        </w:rPr>
        <w:t>paramos iš kolegų;</w:t>
      </w:r>
    </w:p>
    <w:p w:rsidR="00146EAF" w:rsidRPr="00DA768D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6.3.3. s</w:t>
      </w:r>
      <w:r w:rsidR="00146EAF" w:rsidRPr="00DA768D">
        <w:rPr>
          <w:rFonts w:ascii="Times New Roman" w:hAnsi="Times New Roman" w:cs="Times New Roman"/>
          <w:sz w:val="24"/>
          <w:szCs w:val="24"/>
        </w:rPr>
        <w:t>tengtis iškilusias problemas spręsti neformaliomis priemonėmis – pokalbiu su smurtautoju,</w:t>
      </w:r>
      <w:r w:rsidR="00E16A46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psichologo konsultacijos rekomendavimu, o jei to nepakanka, naudoti drausmines priemones </w:t>
      </w:r>
      <w:r w:rsidR="0027754B">
        <w:rPr>
          <w:rFonts w:ascii="Times New Roman" w:hAnsi="Times New Roman" w:cs="Times New Roman"/>
          <w:sz w:val="24"/>
          <w:szCs w:val="24"/>
        </w:rPr>
        <w:t xml:space="preserve">– </w:t>
      </w:r>
      <w:r w:rsidR="00FA4A19">
        <w:rPr>
          <w:rFonts w:ascii="Times New Roman" w:hAnsi="Times New Roman" w:cs="Times New Roman"/>
          <w:sz w:val="24"/>
          <w:szCs w:val="24"/>
        </w:rPr>
        <w:t>raštišką įspėjimą</w:t>
      </w:r>
      <w:r w:rsidR="00146EAF" w:rsidRPr="00DA768D">
        <w:rPr>
          <w:rFonts w:ascii="Times New Roman" w:hAnsi="Times New Roman" w:cs="Times New Roman"/>
          <w:sz w:val="24"/>
          <w:szCs w:val="24"/>
        </w:rPr>
        <w:t>, atleidimą iš darbo;</w:t>
      </w:r>
    </w:p>
    <w:p w:rsidR="00146EAF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6.3.4. d</w:t>
      </w:r>
      <w:r w:rsidR="00146EAF" w:rsidRPr="00DA768D">
        <w:rPr>
          <w:rFonts w:ascii="Times New Roman" w:hAnsi="Times New Roman" w:cs="Times New Roman"/>
          <w:sz w:val="24"/>
          <w:szCs w:val="24"/>
        </w:rPr>
        <w:t>rausminės procedūros numatomos ir taikomos smurtautojams, atsižvelgiant į abiejų smurto</w:t>
      </w:r>
      <w:r w:rsidR="00E16A46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įvykyje dalyvavusių pusių paaiškinimus, nurodomas aplinkybes, ankstesnį smurtautojo elgesį,</w:t>
      </w:r>
      <w:r w:rsidR="0027754B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objektyviai jas išklausius.</w:t>
      </w:r>
    </w:p>
    <w:p w:rsidR="00317528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528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528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528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528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528" w:rsidRDefault="00317528" w:rsidP="00317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A46" w:rsidRDefault="00317528" w:rsidP="003175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E16A46" w:rsidRPr="00DA768D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46EAF" w:rsidRPr="00DA768D" w:rsidRDefault="00146EAF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:rsidR="00146EAF" w:rsidRPr="00DA768D" w:rsidRDefault="00146EAF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PRANEŠIMŲ BEI TY</w:t>
      </w:r>
      <w:r w:rsidR="00317528">
        <w:rPr>
          <w:rFonts w:ascii="Times New Roman" w:hAnsi="Times New Roman" w:cs="Times New Roman"/>
          <w:b/>
          <w:bCs/>
          <w:sz w:val="24"/>
          <w:szCs w:val="24"/>
        </w:rPr>
        <w:t xml:space="preserve">RIMO APIE PSICHOLOGINĮ SMURTĄ  IR </w:t>
      </w:r>
      <w:r w:rsidRPr="00DA768D">
        <w:rPr>
          <w:rFonts w:ascii="Times New Roman" w:hAnsi="Times New Roman" w:cs="Times New Roman"/>
          <w:b/>
          <w:bCs/>
          <w:sz w:val="24"/>
          <w:szCs w:val="24"/>
        </w:rPr>
        <w:t>MOBINGĄ DARBE</w:t>
      </w:r>
    </w:p>
    <w:p w:rsidR="00146EAF" w:rsidRDefault="00146EAF" w:rsidP="00317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ATVEJŲ REG</w:t>
      </w:r>
      <w:r w:rsidR="00317528">
        <w:rPr>
          <w:rFonts w:ascii="Times New Roman" w:hAnsi="Times New Roman" w:cs="Times New Roman"/>
          <w:b/>
          <w:bCs/>
          <w:sz w:val="24"/>
          <w:szCs w:val="24"/>
        </w:rPr>
        <w:t>ISTRAVIMO IR NAGRINĖJIMO TVARKA</w:t>
      </w:r>
    </w:p>
    <w:p w:rsidR="00840644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7. Galimai patirtus ar pastebėtus psichologinio smurto ir mobingo atvejus n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agrinėja, prevencines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priemones siūlo Mokyklos direktoriaus įsakymu sudaryta ir patvirti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nta galimų psichologinio smurto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darbe atvejų nagrinėjimo komisija (toliau – Komisija).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8. Darbuotojas, galimai patyręs ar pastebėjęs psichologinio smurto ar mobingo atv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ejį, turi teisę (taip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pat ir anonimiškai) apie jį pranešti: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8.1. informuo</w:t>
      </w:r>
      <w:r w:rsidR="00035AFD">
        <w:rPr>
          <w:rFonts w:ascii="Times New Roman" w:hAnsi="Times New Roman" w:cs="Times New Roman"/>
          <w:color w:val="000000"/>
          <w:sz w:val="24"/>
          <w:szCs w:val="24"/>
        </w:rPr>
        <w:t>jant Mokyklos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 vadovą. </w:t>
      </w:r>
      <w:r w:rsidR="00035AFD">
        <w:rPr>
          <w:rFonts w:ascii="Times New Roman" w:hAnsi="Times New Roman" w:cs="Times New Roman"/>
          <w:color w:val="000000"/>
          <w:sz w:val="24"/>
          <w:szCs w:val="24"/>
        </w:rPr>
        <w:t xml:space="preserve">Mokyklos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vadovas apie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praneštą atvejį turi informuoti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Komisiją 8.2. arba 8.3. nurodytais būdais pateikiant reikiamą informaciją;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8.2. registruojant psichologinio smurto ar mobingo atvejį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 naudojantis Mokyklos interneto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46EAF" w:rsidRPr="00DA768D">
        <w:rPr>
          <w:rFonts w:ascii="Times New Roman" w:hAnsi="Times New Roman" w:cs="Times New Roman"/>
          <w:color w:val="000081"/>
          <w:sz w:val="24"/>
          <w:szCs w:val="24"/>
        </w:rPr>
        <w:t>http://www.</w:t>
      </w:r>
      <w:r w:rsidR="00FA4A19">
        <w:rPr>
          <w:rFonts w:ascii="Times New Roman" w:hAnsi="Times New Roman" w:cs="Times New Roman"/>
          <w:color w:val="000081"/>
          <w:sz w:val="24"/>
          <w:szCs w:val="24"/>
        </w:rPr>
        <w:t>sm</w:t>
      </w:r>
      <w:r w:rsidR="00035AFD">
        <w:rPr>
          <w:rFonts w:ascii="Times New Roman" w:hAnsi="Times New Roman" w:cs="Times New Roman"/>
          <w:color w:val="000081"/>
          <w:sz w:val="24"/>
          <w:szCs w:val="24"/>
        </w:rPr>
        <w:t>mm</w:t>
      </w:r>
      <w:r w:rsidR="00146EAF" w:rsidRPr="00DA768D">
        <w:rPr>
          <w:rFonts w:ascii="Times New Roman" w:hAnsi="Times New Roman" w:cs="Times New Roman"/>
          <w:color w:val="000081"/>
          <w:sz w:val="24"/>
          <w:szCs w:val="24"/>
        </w:rPr>
        <w:t>.lt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), pasirinkus Galimų psichologinio smurto atvejų anketą ir</w:t>
      </w:r>
      <w:r w:rsidR="00035A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pateikus reikiamą informaciją (2 priedas);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8.3. siunčiant elektroninį laišką adresu: </w:t>
      </w:r>
      <w:r w:rsidR="00FA4A19">
        <w:rPr>
          <w:rFonts w:ascii="Times New Roman" w:hAnsi="Times New Roman" w:cs="Times New Roman"/>
          <w:color w:val="000081"/>
          <w:sz w:val="24"/>
          <w:szCs w:val="24"/>
        </w:rPr>
        <w:t>salcininkumenumokykla</w:t>
      </w:r>
      <w:r w:rsidR="00146EAF" w:rsidRPr="00DA768D">
        <w:rPr>
          <w:rFonts w:ascii="Times New Roman" w:hAnsi="Times New Roman" w:cs="Times New Roman"/>
          <w:color w:val="000081"/>
          <w:sz w:val="24"/>
          <w:szCs w:val="24"/>
        </w:rPr>
        <w:t xml:space="preserve">@gmail.com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nurodant informaciją: asmens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vardą ir pavardę, kontaktus (el. paštą ir/ar tel. Nr.) (nebūtina, bet p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ageidautina siekiant tikslesnio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tyrimo, išvadų ir tikslingos prevencijos); įvykio datą (arba periodą nuo –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iki); galimus iniciatorius,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nukentėjusius, liudininkus; pranešimą pildančio asmens sąsajas su į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vykiu; detalų įvykio aplinkybių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aprašymą; siūlomas prevencines priemones (jei esama pasiūlymų).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9. P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agal poreikį, Komisijos pirmininko (ar jo pavaduotojo)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sprendimu, gali būti į Komisiją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įtraukiamas papildomas (-i) specialistas (-ai) ar darbuotojas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(-ai) (Mokyklos administracijos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darbuotojas, darbuotojų atstovas (-ai</w:t>
      </w:r>
      <w:r w:rsidR="00E16A4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ar kt.) atvejo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nagrinėjimui arba gali būti prašoma jų ekspertizės.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10. Galimo psichologinio smurto ar mobingo darbe atvejo nagrinėjimo procedūra: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10.1. pradedama nedelsiant Komisijai gavus rašytinę informaciją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 Apraše nurodytomis priemonėmis </w:t>
      </w:r>
      <w:r w:rsidR="00146EAF" w:rsidRPr="00DA768D">
        <w:rPr>
          <w:rFonts w:ascii="Times New Roman" w:hAnsi="Times New Roman" w:cs="Times New Roman"/>
          <w:color w:val="000000"/>
          <w:sz w:val="24"/>
          <w:szCs w:val="24"/>
        </w:rPr>
        <w:t>arba kitais būdais (visuomenės informavimo priemonėse paskelbtą ar kt.);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10.2. galimo psichologinio smurto ar mobingo atvejis nedelsiant u</w:t>
      </w:r>
      <w:r w:rsidR="0027754B">
        <w:rPr>
          <w:rFonts w:ascii="Times New Roman" w:hAnsi="Times New Roman" w:cs="Times New Roman"/>
          <w:sz w:val="24"/>
          <w:szCs w:val="24"/>
        </w:rPr>
        <w:t xml:space="preserve">žregistruojamas ir Komisijos </w:t>
      </w:r>
      <w:r w:rsidR="00146EAF" w:rsidRPr="00DA768D">
        <w:rPr>
          <w:rFonts w:ascii="Times New Roman" w:hAnsi="Times New Roman" w:cs="Times New Roman"/>
          <w:sz w:val="24"/>
          <w:szCs w:val="24"/>
        </w:rPr>
        <w:t>pirmininkas, jo pavaduotojas ar sekretoriaus informuoja Komis</w:t>
      </w:r>
      <w:r w:rsidR="0027754B">
        <w:rPr>
          <w:rFonts w:ascii="Times New Roman" w:hAnsi="Times New Roman" w:cs="Times New Roman"/>
          <w:sz w:val="24"/>
          <w:szCs w:val="24"/>
        </w:rPr>
        <w:t xml:space="preserve">iją bei pateikia gautą medžiagą </w:t>
      </w:r>
      <w:r w:rsidR="00146EAF" w:rsidRPr="00DA768D">
        <w:rPr>
          <w:rFonts w:ascii="Times New Roman" w:hAnsi="Times New Roman" w:cs="Times New Roman"/>
          <w:sz w:val="24"/>
          <w:szCs w:val="24"/>
        </w:rPr>
        <w:t>susipažinimui;</w:t>
      </w:r>
    </w:p>
    <w:p w:rsidR="00146EAF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10.3. K</w:t>
      </w:r>
      <w:r w:rsidR="00146EAF" w:rsidRPr="00DA768D">
        <w:rPr>
          <w:rFonts w:ascii="Times New Roman" w:hAnsi="Times New Roman" w:cs="Times New Roman"/>
          <w:sz w:val="24"/>
          <w:szCs w:val="24"/>
        </w:rPr>
        <w:t>omisija turi teisę prašyti darbuotojo, galimai patyrusio ar pastebėjus</w:t>
      </w:r>
      <w:r w:rsidR="0027754B">
        <w:rPr>
          <w:rFonts w:ascii="Times New Roman" w:hAnsi="Times New Roman" w:cs="Times New Roman"/>
          <w:sz w:val="24"/>
          <w:szCs w:val="24"/>
        </w:rPr>
        <w:t xml:space="preserve">io psichologinio smurto </w:t>
      </w:r>
      <w:r w:rsidR="00146EAF" w:rsidRPr="00DA768D">
        <w:rPr>
          <w:rFonts w:ascii="Times New Roman" w:hAnsi="Times New Roman" w:cs="Times New Roman"/>
          <w:sz w:val="24"/>
          <w:szCs w:val="24"/>
        </w:rPr>
        <w:t>ar mobingo atvejį, galimai įvykyje dalyvavusių asmenų (įvykio liu</w:t>
      </w:r>
      <w:r w:rsidR="0027754B">
        <w:rPr>
          <w:rFonts w:ascii="Times New Roman" w:hAnsi="Times New Roman" w:cs="Times New Roman"/>
          <w:sz w:val="24"/>
          <w:szCs w:val="24"/>
        </w:rPr>
        <w:t xml:space="preserve">dininkų, nukentėjusiųjų, galimų </w:t>
      </w:r>
      <w:r w:rsidR="00146EAF" w:rsidRPr="00DA768D">
        <w:rPr>
          <w:rFonts w:ascii="Times New Roman" w:hAnsi="Times New Roman" w:cs="Times New Roman"/>
          <w:sz w:val="24"/>
          <w:szCs w:val="24"/>
        </w:rPr>
        <w:t>smurtautojų) ir kitų darbuotojų paaiškinimo, informacijos patiksl</w:t>
      </w:r>
      <w:r w:rsidR="0027754B">
        <w:rPr>
          <w:rFonts w:ascii="Times New Roman" w:hAnsi="Times New Roman" w:cs="Times New Roman"/>
          <w:sz w:val="24"/>
          <w:szCs w:val="24"/>
        </w:rPr>
        <w:t xml:space="preserve">inimo raštu ar žodžiu ir turimų </w:t>
      </w:r>
      <w:r w:rsidR="00146EAF" w:rsidRPr="00DA768D">
        <w:rPr>
          <w:rFonts w:ascii="Times New Roman" w:hAnsi="Times New Roman" w:cs="Times New Roman"/>
          <w:sz w:val="24"/>
          <w:szCs w:val="24"/>
        </w:rPr>
        <w:t>įrodymų pateikimo;</w:t>
      </w:r>
    </w:p>
    <w:p w:rsidR="00840644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644" w:rsidRDefault="00840644" w:rsidP="008406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840644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10.4 darbuotojas, galimai patyręs ar pastebėjęs psichologinio sm</w:t>
      </w:r>
      <w:r w:rsidR="0027754B">
        <w:rPr>
          <w:rFonts w:ascii="Times New Roman" w:hAnsi="Times New Roman" w:cs="Times New Roman"/>
          <w:sz w:val="24"/>
          <w:szCs w:val="24"/>
        </w:rPr>
        <w:t xml:space="preserve">urto ar mobingo atvejį, galimai </w:t>
      </w:r>
      <w:r w:rsidR="00146EAF" w:rsidRPr="00DA768D">
        <w:rPr>
          <w:rFonts w:ascii="Times New Roman" w:hAnsi="Times New Roman" w:cs="Times New Roman"/>
          <w:sz w:val="24"/>
          <w:szCs w:val="24"/>
        </w:rPr>
        <w:t>įvykyje dalyvavę asmenys (įvykio liudininkai, nukentėjusiej</w:t>
      </w:r>
      <w:r w:rsidR="0027754B">
        <w:rPr>
          <w:rFonts w:ascii="Times New Roman" w:hAnsi="Times New Roman" w:cs="Times New Roman"/>
          <w:sz w:val="24"/>
          <w:szCs w:val="24"/>
        </w:rPr>
        <w:t xml:space="preserve">i, galimi smurtautojai) ir kiti </w:t>
      </w:r>
      <w:r w:rsidR="00146EAF" w:rsidRPr="00DA768D">
        <w:rPr>
          <w:rFonts w:ascii="Times New Roman" w:hAnsi="Times New Roman" w:cs="Times New Roman"/>
          <w:sz w:val="24"/>
          <w:szCs w:val="24"/>
        </w:rPr>
        <w:t>darbuotojai privalo bendradarbiauti su Komisija ir teikti visą atvejo tyrimui reikalingą informaciją;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10.5. surinkus informaciją, rengiamas Komisijos posėdis, kuriame </w:t>
      </w:r>
      <w:r w:rsidR="0027754B">
        <w:rPr>
          <w:rFonts w:ascii="Times New Roman" w:hAnsi="Times New Roman" w:cs="Times New Roman"/>
          <w:sz w:val="24"/>
          <w:szCs w:val="24"/>
        </w:rPr>
        <w:t xml:space="preserve">atvejis aptariamas ir teikiamos </w:t>
      </w:r>
      <w:r w:rsidR="00146EAF" w:rsidRPr="00DA768D">
        <w:rPr>
          <w:rFonts w:ascii="Times New Roman" w:hAnsi="Times New Roman" w:cs="Times New Roman"/>
          <w:sz w:val="24"/>
          <w:szCs w:val="24"/>
        </w:rPr>
        <w:t>išvados bei prevencinės priemonės Mokyklos administracijai;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10.6. Komisijos posėdžius protokoluoja ir su Komisijos veikla susijusius dokumentus r</w:t>
      </w:r>
      <w:r w:rsidR="0027754B">
        <w:rPr>
          <w:rFonts w:ascii="Times New Roman" w:hAnsi="Times New Roman" w:cs="Times New Roman"/>
          <w:sz w:val="24"/>
          <w:szCs w:val="24"/>
        </w:rPr>
        <w:t xml:space="preserve">egistruoja </w:t>
      </w:r>
      <w:r w:rsidR="00146EAF" w:rsidRPr="00DA768D">
        <w:rPr>
          <w:rFonts w:ascii="Times New Roman" w:hAnsi="Times New Roman" w:cs="Times New Roman"/>
          <w:sz w:val="24"/>
          <w:szCs w:val="24"/>
        </w:rPr>
        <w:t>Komisijos sekretorius.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11. Mokykla užtikrina reikiamos pagalbos teikimą nukentėjusiesiem</w:t>
      </w:r>
      <w:r w:rsidR="0027754B">
        <w:rPr>
          <w:rFonts w:ascii="Times New Roman" w:hAnsi="Times New Roman" w:cs="Times New Roman"/>
          <w:sz w:val="24"/>
          <w:szCs w:val="24"/>
        </w:rPr>
        <w:t>s p</w:t>
      </w:r>
      <w:r w:rsidR="00E16A46">
        <w:rPr>
          <w:rFonts w:ascii="Times New Roman" w:hAnsi="Times New Roman" w:cs="Times New Roman"/>
          <w:sz w:val="24"/>
          <w:szCs w:val="24"/>
        </w:rPr>
        <w:t>agal psichologinio smurto a</w:t>
      </w:r>
      <w:r w:rsidR="0027754B">
        <w:rPr>
          <w:rFonts w:ascii="Times New Roman" w:hAnsi="Times New Roman" w:cs="Times New Roman"/>
          <w:sz w:val="24"/>
          <w:szCs w:val="24"/>
        </w:rPr>
        <w:t xml:space="preserve">r </w:t>
      </w:r>
      <w:r w:rsidR="00146EAF" w:rsidRPr="00DA768D">
        <w:rPr>
          <w:rFonts w:ascii="Times New Roman" w:hAnsi="Times New Roman" w:cs="Times New Roman"/>
          <w:sz w:val="24"/>
          <w:szCs w:val="24"/>
        </w:rPr>
        <w:t>mobingo darbe prevencijos įgyvendinimo tvarką.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12. Mokykla užtikrina darbuotojų, pateikiančių pranešimą dėl psichologinio smu</w:t>
      </w:r>
      <w:r w:rsidR="0027754B">
        <w:rPr>
          <w:rFonts w:ascii="Times New Roman" w:hAnsi="Times New Roman" w:cs="Times New Roman"/>
          <w:sz w:val="24"/>
          <w:szCs w:val="24"/>
        </w:rPr>
        <w:t xml:space="preserve">rto ar mobingo </w:t>
      </w:r>
      <w:r w:rsidR="00146EAF" w:rsidRPr="00DA768D">
        <w:rPr>
          <w:rFonts w:ascii="Times New Roman" w:hAnsi="Times New Roman" w:cs="Times New Roman"/>
          <w:sz w:val="24"/>
          <w:szCs w:val="24"/>
        </w:rPr>
        <w:t>konfidencialumą, objektyvumą ir nešališkumą visų galimo psichol</w:t>
      </w:r>
      <w:r w:rsidR="0027754B">
        <w:rPr>
          <w:rFonts w:ascii="Times New Roman" w:hAnsi="Times New Roman" w:cs="Times New Roman"/>
          <w:sz w:val="24"/>
          <w:szCs w:val="24"/>
        </w:rPr>
        <w:t xml:space="preserve">oginio smurto ar mobingo atvejo </w:t>
      </w:r>
      <w:r w:rsidR="00146EAF" w:rsidRPr="00DA768D">
        <w:rPr>
          <w:rFonts w:ascii="Times New Roman" w:hAnsi="Times New Roman" w:cs="Times New Roman"/>
          <w:sz w:val="24"/>
          <w:szCs w:val="24"/>
        </w:rPr>
        <w:t>dalyvių atžvilgiu.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13. Mokykla užtikrina, jog darbuotojai bus apsaugoti nuo priešiško elgesio ar neigiamų pasekmių,</w:t>
      </w:r>
      <w:r w:rsidR="0027754B">
        <w:rPr>
          <w:rFonts w:ascii="Times New Roman" w:hAnsi="Times New Roman" w:cs="Times New Roman"/>
          <w:sz w:val="24"/>
          <w:szCs w:val="24"/>
        </w:rPr>
        <w:t xml:space="preserve"> jei </w:t>
      </w:r>
      <w:r w:rsidR="00146EAF" w:rsidRPr="00DA768D">
        <w:rPr>
          <w:rFonts w:ascii="Times New Roman" w:hAnsi="Times New Roman" w:cs="Times New Roman"/>
          <w:sz w:val="24"/>
          <w:szCs w:val="24"/>
        </w:rPr>
        <w:t>pateiks pranešimą dėl galimai patirto ar pastebėto psichologinio smurto ar mobingo atvejo.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14. Komisija teikia Mokyklos direktoriui veiklos ataskaitą kas ketvirtį</w:t>
      </w:r>
      <w:r w:rsidR="0027754B">
        <w:rPr>
          <w:rFonts w:ascii="Times New Roman" w:hAnsi="Times New Roman" w:cs="Times New Roman"/>
          <w:sz w:val="24"/>
          <w:szCs w:val="24"/>
        </w:rPr>
        <w:t xml:space="preserve"> arba anksčiau, atsižvelgiant į </w:t>
      </w:r>
      <w:r w:rsidR="00146EAF" w:rsidRPr="00DA768D">
        <w:rPr>
          <w:rFonts w:ascii="Times New Roman" w:hAnsi="Times New Roman" w:cs="Times New Roman"/>
          <w:sz w:val="24"/>
          <w:szCs w:val="24"/>
        </w:rPr>
        <w:t>užregistruoto atvejo (-ų) pobūdį.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15. Pagalbos teikimas nukentėjusi</w:t>
      </w:r>
      <w:r w:rsidR="00E16A46">
        <w:rPr>
          <w:rFonts w:ascii="Times New Roman" w:hAnsi="Times New Roman" w:cs="Times New Roman"/>
          <w:sz w:val="24"/>
          <w:szCs w:val="24"/>
        </w:rPr>
        <w:t>ems pagal psichologinio smurto a</w:t>
      </w:r>
      <w:r w:rsidR="00146EAF" w:rsidRPr="00DA768D">
        <w:rPr>
          <w:rFonts w:ascii="Times New Roman" w:hAnsi="Times New Roman" w:cs="Times New Roman"/>
          <w:sz w:val="24"/>
          <w:szCs w:val="24"/>
        </w:rPr>
        <w:t>r mo</w:t>
      </w:r>
      <w:r w:rsidR="0027754B">
        <w:rPr>
          <w:rFonts w:ascii="Times New Roman" w:hAnsi="Times New Roman" w:cs="Times New Roman"/>
          <w:sz w:val="24"/>
          <w:szCs w:val="24"/>
        </w:rPr>
        <w:t xml:space="preserve">bingo darbe prevencijos </w:t>
      </w:r>
      <w:r w:rsidR="00146EAF" w:rsidRPr="00DA768D">
        <w:rPr>
          <w:rFonts w:ascii="Times New Roman" w:hAnsi="Times New Roman" w:cs="Times New Roman"/>
          <w:sz w:val="24"/>
          <w:szCs w:val="24"/>
        </w:rPr>
        <w:t>įgyvendinimo tvarką: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6A46">
        <w:rPr>
          <w:rFonts w:ascii="Times New Roman" w:hAnsi="Times New Roman" w:cs="Times New Roman"/>
          <w:sz w:val="24"/>
          <w:szCs w:val="24"/>
        </w:rPr>
        <w:t>15.1. j</w:t>
      </w:r>
      <w:r w:rsidR="00146EAF" w:rsidRPr="00DA768D">
        <w:rPr>
          <w:rFonts w:ascii="Times New Roman" w:hAnsi="Times New Roman" w:cs="Times New Roman"/>
          <w:sz w:val="24"/>
          <w:szCs w:val="24"/>
        </w:rPr>
        <w:t>ei smurtauja bendradarbiai, mokiniai, tėvai – kreiptis į Mokyklos vadovą;</w:t>
      </w:r>
    </w:p>
    <w:p w:rsidR="00146EAF" w:rsidRPr="00DA768D" w:rsidRDefault="00840644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6A46">
        <w:rPr>
          <w:rFonts w:ascii="Times New Roman" w:hAnsi="Times New Roman" w:cs="Times New Roman"/>
          <w:sz w:val="24"/>
          <w:szCs w:val="24"/>
        </w:rPr>
        <w:t>15.2. j</w:t>
      </w:r>
      <w:r w:rsidR="00146EAF" w:rsidRPr="00DA768D">
        <w:rPr>
          <w:rFonts w:ascii="Times New Roman" w:hAnsi="Times New Roman" w:cs="Times New Roman"/>
          <w:sz w:val="24"/>
          <w:szCs w:val="24"/>
        </w:rPr>
        <w:t>ei smurtauja Mokyklos vadovas, arba vadovas nesiimta tiesio</w:t>
      </w:r>
      <w:r w:rsidR="0027754B">
        <w:rPr>
          <w:rFonts w:ascii="Times New Roman" w:hAnsi="Times New Roman" w:cs="Times New Roman"/>
          <w:sz w:val="24"/>
          <w:szCs w:val="24"/>
        </w:rPr>
        <w:t xml:space="preserve">ginių veiksmų smurtui stabdyti,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kreiptis į Mokyklos steigėją – </w:t>
      </w:r>
      <w:r w:rsidR="00FA4A19">
        <w:rPr>
          <w:rFonts w:ascii="Times New Roman" w:hAnsi="Times New Roman" w:cs="Times New Roman"/>
          <w:sz w:val="24"/>
          <w:szCs w:val="24"/>
        </w:rPr>
        <w:t>Šalčininkų</w:t>
      </w:r>
      <w:r w:rsidR="003745F4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rajono savivaldybės merą / taryb</w:t>
      </w:r>
      <w:r w:rsidR="00FA4A19">
        <w:rPr>
          <w:rFonts w:ascii="Times New Roman" w:hAnsi="Times New Roman" w:cs="Times New Roman"/>
          <w:sz w:val="24"/>
          <w:szCs w:val="24"/>
        </w:rPr>
        <w:t>ą/ švietimo</w:t>
      </w:r>
      <w:r w:rsidR="0027754B">
        <w:rPr>
          <w:rFonts w:ascii="Times New Roman" w:hAnsi="Times New Roman" w:cs="Times New Roman"/>
          <w:sz w:val="24"/>
          <w:szCs w:val="24"/>
        </w:rPr>
        <w:t xml:space="preserve"> ir sporto </w:t>
      </w:r>
      <w:r w:rsidR="00146EAF" w:rsidRPr="00DA768D">
        <w:rPr>
          <w:rFonts w:ascii="Times New Roman" w:hAnsi="Times New Roman" w:cs="Times New Roman"/>
          <w:sz w:val="24"/>
          <w:szCs w:val="24"/>
        </w:rPr>
        <w:t>skyrių;</w:t>
      </w:r>
    </w:p>
    <w:p w:rsidR="00146EAF" w:rsidRPr="00DA768D" w:rsidRDefault="00BA63F1" w:rsidP="00840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0644">
        <w:rPr>
          <w:rFonts w:ascii="Times New Roman" w:hAnsi="Times New Roman" w:cs="Times New Roman"/>
          <w:sz w:val="24"/>
          <w:szCs w:val="24"/>
        </w:rPr>
        <w:t xml:space="preserve">   </w:t>
      </w:r>
      <w:r w:rsidR="00E16A46">
        <w:rPr>
          <w:rFonts w:ascii="Times New Roman" w:hAnsi="Times New Roman" w:cs="Times New Roman"/>
          <w:sz w:val="24"/>
          <w:szCs w:val="24"/>
        </w:rPr>
        <w:t>15.3. j</w:t>
      </w:r>
      <w:r w:rsidR="00146EAF" w:rsidRPr="00DA768D">
        <w:rPr>
          <w:rFonts w:ascii="Times New Roman" w:hAnsi="Times New Roman" w:cs="Times New Roman"/>
          <w:sz w:val="24"/>
          <w:szCs w:val="24"/>
        </w:rPr>
        <w:t>eigu negaunama paga</w:t>
      </w:r>
      <w:r w:rsidR="003745F4">
        <w:rPr>
          <w:rFonts w:ascii="Times New Roman" w:hAnsi="Times New Roman" w:cs="Times New Roman"/>
          <w:sz w:val="24"/>
          <w:szCs w:val="24"/>
        </w:rPr>
        <w:t>lbos, galima kreiptis į</w:t>
      </w:r>
      <w:r w:rsidR="0027754B">
        <w:rPr>
          <w:rFonts w:ascii="Times New Roman" w:hAnsi="Times New Roman" w:cs="Times New Roman"/>
          <w:sz w:val="24"/>
          <w:szCs w:val="24"/>
        </w:rPr>
        <w:t xml:space="preserve"> </w:t>
      </w:r>
      <w:r w:rsidR="00840644">
        <w:rPr>
          <w:rFonts w:ascii="Times New Roman" w:hAnsi="Times New Roman" w:cs="Times New Roman"/>
          <w:sz w:val="24"/>
          <w:szCs w:val="24"/>
        </w:rPr>
        <w:t xml:space="preserve">Mokyklos darbo tarybą, </w:t>
      </w:r>
      <w:r w:rsidR="0027754B">
        <w:rPr>
          <w:rFonts w:ascii="Times New Roman" w:hAnsi="Times New Roman" w:cs="Times New Roman"/>
          <w:sz w:val="24"/>
          <w:szCs w:val="24"/>
        </w:rPr>
        <w:t xml:space="preserve">Valstybinę darbo </w:t>
      </w:r>
      <w:r w:rsidR="00146EAF" w:rsidRPr="00DA768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nspekciją, Darbo ginčų komisiją.</w:t>
      </w:r>
    </w:p>
    <w:p w:rsidR="00BA63F1" w:rsidRDefault="00BA63F1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6EAF" w:rsidRPr="00DA768D" w:rsidRDefault="00146EAF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:rsidR="00146EAF" w:rsidRDefault="0027754B" w:rsidP="00E16A4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:rsidR="00BA63F1" w:rsidRDefault="00BA63F1" w:rsidP="00BA6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6EAF" w:rsidRDefault="00BA63F1" w:rsidP="00BA6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16. Mokyklos darbuotojai su šiuo Aprašu yra supažindinami </w:t>
      </w:r>
      <w:r w:rsidR="00DA43C9">
        <w:rPr>
          <w:rFonts w:ascii="Times New Roman" w:hAnsi="Times New Roman" w:cs="Times New Roman"/>
          <w:sz w:val="24"/>
          <w:szCs w:val="24"/>
        </w:rPr>
        <w:t>(el. paštu, mok</w:t>
      </w:r>
      <w:r w:rsidR="00E16A46">
        <w:rPr>
          <w:rFonts w:ascii="Times New Roman" w:hAnsi="Times New Roman" w:cs="Times New Roman"/>
          <w:sz w:val="24"/>
          <w:szCs w:val="24"/>
        </w:rPr>
        <w:t>yklos internetinėje svetainėje)</w:t>
      </w:r>
      <w:r w:rsidR="0027754B">
        <w:rPr>
          <w:rFonts w:ascii="Times New Roman" w:hAnsi="Times New Roman" w:cs="Times New Roman"/>
          <w:sz w:val="24"/>
          <w:szCs w:val="24"/>
        </w:rPr>
        <w:t xml:space="preserve"> ir atlikdami savo darbo </w:t>
      </w:r>
      <w:r w:rsidR="00146EAF" w:rsidRPr="00DA768D">
        <w:rPr>
          <w:rFonts w:ascii="Times New Roman" w:hAnsi="Times New Roman" w:cs="Times New Roman"/>
          <w:sz w:val="24"/>
          <w:szCs w:val="24"/>
        </w:rPr>
        <w:t>funkcijas turi vadovautis šiame Apraše nustatytais principais.</w:t>
      </w:r>
    </w:p>
    <w:p w:rsidR="00BA63F1" w:rsidRDefault="00BA63F1" w:rsidP="00BA6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3F1" w:rsidRDefault="00BA63F1" w:rsidP="00BA63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BA63F1" w:rsidRPr="00DA768D" w:rsidRDefault="00BA63F1" w:rsidP="00BA6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EAF" w:rsidRPr="00DA768D" w:rsidRDefault="00BA63F1" w:rsidP="00BA6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17. Mokyklos darbuotojams, pateikusiems pranešimą 8 p</w:t>
      </w:r>
      <w:r w:rsidR="0027754B">
        <w:rPr>
          <w:rFonts w:ascii="Times New Roman" w:hAnsi="Times New Roman" w:cs="Times New Roman"/>
          <w:sz w:val="24"/>
          <w:szCs w:val="24"/>
        </w:rPr>
        <w:t xml:space="preserve">. nurodyta tvarka, užtikrinamas </w:t>
      </w:r>
      <w:r w:rsidR="00146EAF" w:rsidRPr="00DA768D">
        <w:rPr>
          <w:rFonts w:ascii="Times New Roman" w:hAnsi="Times New Roman" w:cs="Times New Roman"/>
          <w:sz w:val="24"/>
          <w:szCs w:val="24"/>
        </w:rPr>
        <w:t>konfidencialumas pagal galiojančius teisės aktus.</w:t>
      </w:r>
    </w:p>
    <w:p w:rsidR="00146EAF" w:rsidRPr="00DA768D" w:rsidRDefault="00BA63F1" w:rsidP="00BA6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18. Jei 8 p. nurodytoje tvarkoje pateikiamame pranešime min</w:t>
      </w:r>
      <w:r w:rsidR="0027754B">
        <w:rPr>
          <w:rFonts w:ascii="Times New Roman" w:hAnsi="Times New Roman" w:cs="Times New Roman"/>
          <w:sz w:val="24"/>
          <w:szCs w:val="24"/>
        </w:rPr>
        <w:t xml:space="preserve">imi ir kiti galimi nusižengimai </w:t>
      </w:r>
      <w:r w:rsidR="00146EAF" w:rsidRPr="00DA768D">
        <w:rPr>
          <w:rFonts w:ascii="Times New Roman" w:hAnsi="Times New Roman" w:cs="Times New Roman"/>
          <w:sz w:val="24"/>
          <w:szCs w:val="24"/>
        </w:rPr>
        <w:t>(korupcijos, Etikos kodekso ar pan.), su tuo susijusi informacija</w:t>
      </w:r>
      <w:r w:rsidR="0027754B">
        <w:rPr>
          <w:rFonts w:ascii="Times New Roman" w:hAnsi="Times New Roman" w:cs="Times New Roman"/>
          <w:sz w:val="24"/>
          <w:szCs w:val="24"/>
        </w:rPr>
        <w:t xml:space="preserve"> perduodama pagal veiklos sritį </w:t>
      </w:r>
      <w:r w:rsidR="00146EAF" w:rsidRPr="00DA768D">
        <w:rPr>
          <w:rFonts w:ascii="Times New Roman" w:hAnsi="Times New Roman" w:cs="Times New Roman"/>
          <w:sz w:val="24"/>
          <w:szCs w:val="24"/>
        </w:rPr>
        <w:t>atitinkamoms tarnyboms ir/ar komisijai nagrinėjimui.</w:t>
      </w:r>
    </w:p>
    <w:p w:rsidR="00146EAF" w:rsidRPr="00DA768D" w:rsidRDefault="00BA63F1" w:rsidP="00BA6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19. Šio Aprašo pažeidimas gali būti laikomas darbo pareigų </w:t>
      </w:r>
      <w:r w:rsidR="0027754B">
        <w:rPr>
          <w:rFonts w:ascii="Times New Roman" w:hAnsi="Times New Roman" w:cs="Times New Roman"/>
          <w:sz w:val="24"/>
          <w:szCs w:val="24"/>
        </w:rPr>
        <w:t xml:space="preserve">pažeidimu ir taikoma atsakomybė </w:t>
      </w:r>
      <w:r w:rsidR="00146EAF" w:rsidRPr="00DA768D">
        <w:rPr>
          <w:rFonts w:ascii="Times New Roman" w:hAnsi="Times New Roman" w:cs="Times New Roman"/>
          <w:sz w:val="24"/>
          <w:szCs w:val="24"/>
        </w:rPr>
        <w:t>numatyta Lietuvos Respublikos darbo kodekse ar kituose Lietuvos Respublikos teisės aktuose.</w:t>
      </w:r>
    </w:p>
    <w:p w:rsidR="00146EAF" w:rsidRDefault="00BA63F1" w:rsidP="00BA6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EAF" w:rsidRPr="00DA768D">
        <w:rPr>
          <w:rFonts w:ascii="Times New Roman" w:hAnsi="Times New Roman" w:cs="Times New Roman"/>
          <w:sz w:val="24"/>
          <w:szCs w:val="24"/>
        </w:rPr>
        <w:t>20. Aprašas gali būti keičiamas keičiantis imperatyviems teis</w:t>
      </w:r>
      <w:r w:rsidR="0027754B">
        <w:rPr>
          <w:rFonts w:ascii="Times New Roman" w:hAnsi="Times New Roman" w:cs="Times New Roman"/>
          <w:sz w:val="24"/>
          <w:szCs w:val="24"/>
        </w:rPr>
        <w:t xml:space="preserve">ės aktams. Aprašas tvirtinamas, </w:t>
      </w:r>
      <w:r w:rsidR="00146EAF" w:rsidRPr="00DA768D">
        <w:rPr>
          <w:rFonts w:ascii="Times New Roman" w:hAnsi="Times New Roman" w:cs="Times New Roman"/>
          <w:sz w:val="24"/>
          <w:szCs w:val="24"/>
        </w:rPr>
        <w:t>keičiamas ir naikinamas Mokyklos direktoriaus įsakymu.</w:t>
      </w:r>
    </w:p>
    <w:p w:rsidR="0027754B" w:rsidRPr="00DA768D" w:rsidRDefault="0027754B" w:rsidP="003F3C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EAF" w:rsidRDefault="00146EAF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745F4" w:rsidRDefault="003745F4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A46" w:rsidRDefault="00E16A46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08D9" w:rsidRDefault="007708D9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0FF" w:rsidRDefault="00EE20FF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3F1" w:rsidRDefault="00BA63F1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F1" w:rsidRDefault="00BA63F1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F1" w:rsidRDefault="00BA63F1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F1" w:rsidRDefault="00BA63F1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F1" w:rsidRDefault="00BA63F1" w:rsidP="00BA6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3F1" w:rsidRDefault="00BA63F1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2785" w:rsidRDefault="00BA63F1" w:rsidP="00BA6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r w:rsidR="00CB2785">
        <w:rPr>
          <w:rFonts w:ascii="Times New Roman" w:hAnsi="Times New Roman" w:cs="Times New Roman"/>
          <w:sz w:val="24"/>
          <w:szCs w:val="24"/>
        </w:rPr>
        <w:t xml:space="preserve">Darbuotojų psichologinio saugumo užtikrinimo </w:t>
      </w:r>
    </w:p>
    <w:p w:rsidR="00BA63F1" w:rsidRDefault="00BA63F1" w:rsidP="00BA6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Šalčininkų S. Moniuškos menų</w:t>
      </w:r>
      <w:r w:rsidR="00CB2785">
        <w:rPr>
          <w:rFonts w:ascii="Times New Roman" w:hAnsi="Times New Roman" w:cs="Times New Roman"/>
          <w:sz w:val="24"/>
          <w:szCs w:val="24"/>
        </w:rPr>
        <w:t xml:space="preserve"> mokykloje</w:t>
      </w:r>
    </w:p>
    <w:p w:rsidR="00CB2785" w:rsidRDefault="00BA63F1" w:rsidP="00BA6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politikos įgyvendinimo</w:t>
      </w:r>
      <w:r w:rsidR="00CB2785">
        <w:rPr>
          <w:rFonts w:ascii="Times New Roman" w:hAnsi="Times New Roman" w:cs="Times New Roman"/>
          <w:sz w:val="24"/>
          <w:szCs w:val="24"/>
        </w:rPr>
        <w:t xml:space="preserve"> tvarkos aprašo </w:t>
      </w:r>
    </w:p>
    <w:p w:rsidR="00CB2785" w:rsidRDefault="00BA63F1" w:rsidP="00BA6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B2785">
        <w:rPr>
          <w:rFonts w:ascii="Times New Roman" w:hAnsi="Times New Roman" w:cs="Times New Roman"/>
          <w:sz w:val="24"/>
          <w:szCs w:val="24"/>
        </w:rPr>
        <w:t xml:space="preserve">1 priedas </w:t>
      </w:r>
    </w:p>
    <w:p w:rsidR="00DB7544" w:rsidRDefault="00DB7544" w:rsidP="00DB75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3F1" w:rsidRDefault="00DB7544" w:rsidP="00BA63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F1">
        <w:rPr>
          <w:rFonts w:ascii="Times New Roman" w:hAnsi="Times New Roman" w:cs="Times New Roman"/>
          <w:b/>
          <w:sz w:val="24"/>
          <w:szCs w:val="24"/>
        </w:rPr>
        <w:t xml:space="preserve">PSICHOLOGINĖS RIZIKOS DARBE </w:t>
      </w:r>
      <w:r w:rsidR="00BA63F1">
        <w:rPr>
          <w:rFonts w:ascii="Times New Roman" w:hAnsi="Times New Roman" w:cs="Times New Roman"/>
          <w:b/>
          <w:sz w:val="24"/>
          <w:szCs w:val="24"/>
        </w:rPr>
        <w:t xml:space="preserve">VERTINIMO </w:t>
      </w:r>
      <w:r w:rsidRPr="00BA63F1">
        <w:rPr>
          <w:rFonts w:ascii="Times New Roman" w:hAnsi="Times New Roman" w:cs="Times New Roman"/>
          <w:b/>
          <w:sz w:val="24"/>
          <w:szCs w:val="24"/>
        </w:rPr>
        <w:t>KLAUSIMYNAS</w:t>
      </w:r>
    </w:p>
    <w:p w:rsidR="00BA63F1" w:rsidRPr="00BA63F1" w:rsidRDefault="00BA63F1" w:rsidP="00DB75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4143"/>
        <w:gridCol w:w="992"/>
        <w:gridCol w:w="993"/>
        <w:gridCol w:w="992"/>
        <w:gridCol w:w="850"/>
        <w:gridCol w:w="1128"/>
      </w:tblGrid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14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Klausimai 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Visada </w:t>
            </w: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Dažnai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Kartais</w:t>
            </w: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</w:t>
            </w: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Niekada </w:t>
            </w: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3" w:type="dxa"/>
          </w:tcPr>
          <w:p w:rsidR="00730306" w:rsidRDefault="00BA63F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Visuomet iš vadovų gaunu aiškias ir man suprantamas užuotis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nuomonė ir pasiūlymai yra išklausomi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savo vadovo sulaukiu pagalb</w:t>
            </w:r>
            <w:r w:rsidR="00F6207B">
              <w:rPr>
                <w:rFonts w:ascii="Times New Roman" w:hAnsi="Times New Roman" w:cs="Times New Roman"/>
                <w:sz w:val="24"/>
                <w:szCs w:val="24"/>
              </w:rPr>
              <w:t>os ir paramos, kurios man gali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prireikti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Galiu daryti įtaką savo darbui:</w:t>
            </w:r>
            <w:r w:rsidR="00F6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priimti sprendimus ir prisiimti atsakomybę</w:t>
            </w:r>
            <w:r w:rsidR="0045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Darbe nepatiriu didelės įtampos, nesu verčiamas dirbti iki savo galimybių ribų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pakanka laiko užduotis atlikti tinkamai ir saugiai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Mano </w:t>
            </w:r>
            <w:r w:rsidR="00F6207B">
              <w:rPr>
                <w:rFonts w:ascii="Times New Roman" w:hAnsi="Times New Roman" w:cs="Times New Roman"/>
                <w:sz w:val="24"/>
                <w:szCs w:val="24"/>
              </w:rPr>
              <w:t>darbas vyksta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trukdžių, pertraukinėjimo ir laukimo laikotarpių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Buvau tinkamai supažindintas ir apmokytas, kaip man atlikti visas man paskirtas užduotis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darbo vietoje išsamiai aptariamos darbo užduotys, tikslai bei priemonės, kaip jų pasiekti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sveikatai ir saugai nekelia pavojaus smurtas, grasinimai, užpuolimai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darbo vitoje nepasitaikė bauginimų ar priekab</w:t>
            </w:r>
            <w:r w:rsidR="00F620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avimo atvejų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43" w:type="dxa"/>
          </w:tcPr>
          <w:p w:rsidR="00730306" w:rsidRDefault="00817D41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Psichologinė atmosfera darbe yra gera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43" w:type="dxa"/>
          </w:tcPr>
          <w:p w:rsidR="00730306" w:rsidRDefault="00F6207B" w:rsidP="00563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r w:rsidR="00817D41">
              <w:rPr>
                <w:rFonts w:ascii="Times New Roman" w:hAnsi="Times New Roman" w:cs="Times New Roman"/>
                <w:sz w:val="24"/>
                <w:szCs w:val="24"/>
              </w:rPr>
              <w:t>be nekyla tarpasmeninių konfliktų ar konfliktų tarp darbuotojų grupių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3" w:type="dxa"/>
          </w:tcPr>
          <w:p w:rsidR="00730306" w:rsidRDefault="00817D41" w:rsidP="00563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Kilusios problemos tarp darbuotojų ir vadovų</w:t>
            </w:r>
            <w:r w:rsidR="00F6207B">
              <w:rPr>
                <w:rFonts w:ascii="Times New Roman" w:hAnsi="Times New Roman" w:cs="Times New Roman"/>
                <w:sz w:val="24"/>
                <w:szCs w:val="24"/>
              </w:rPr>
              <w:t xml:space="preserve"> visuomet būna išspręstos iki galo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43" w:type="dxa"/>
          </w:tcPr>
          <w:p w:rsidR="00730306" w:rsidRDefault="00F6207B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 visuomet pasiekia atsiliepimai apie mano darbą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43" w:type="dxa"/>
          </w:tcPr>
          <w:p w:rsidR="00730306" w:rsidRDefault="00F6207B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padėkojama už gerai atliktą darbą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:rsidTr="00730306">
        <w:tc>
          <w:tcPr>
            <w:tcW w:w="53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43" w:type="dxa"/>
          </w:tcPr>
          <w:p w:rsidR="00730306" w:rsidRDefault="00F6207B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Darbe nesijaučiu vienišas – visuomet galiu pabendrauti su kolegomis</w:t>
            </w: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4F" w:rsidTr="00730306">
        <w:tc>
          <w:tcPr>
            <w:tcW w:w="530" w:type="dxa"/>
          </w:tcPr>
          <w:p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43" w:type="dxa"/>
          </w:tcPr>
          <w:p w:rsidR="00456E4F" w:rsidRDefault="00F6207B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 man pasiūlytų darbą kitoje darbuovietėje - nesutikčiau</w:t>
            </w:r>
          </w:p>
        </w:tc>
        <w:tc>
          <w:tcPr>
            <w:tcW w:w="992" w:type="dxa"/>
          </w:tcPr>
          <w:p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C7F" w:rsidRDefault="00563C7F" w:rsidP="00902462">
      <w:pPr>
        <w:rPr>
          <w:rFonts w:ascii="Times New Roman" w:hAnsi="Times New Roman" w:cs="Times New Roman"/>
          <w:sz w:val="24"/>
          <w:szCs w:val="24"/>
        </w:rPr>
      </w:pPr>
    </w:p>
    <w:p w:rsidR="00902462" w:rsidRDefault="00902462" w:rsidP="00902462">
      <w:pPr>
        <w:rPr>
          <w:rFonts w:ascii="Times New Roman" w:hAnsi="Times New Roman" w:cs="Times New Roman"/>
          <w:sz w:val="24"/>
          <w:szCs w:val="24"/>
        </w:rPr>
      </w:pPr>
    </w:p>
    <w:p w:rsidR="00F6207B" w:rsidRDefault="00F6207B" w:rsidP="00F62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Darbuotojų psichologinio saugumo užtikrinimo </w:t>
      </w:r>
    </w:p>
    <w:p w:rsidR="00F6207B" w:rsidRDefault="00F6207B" w:rsidP="00F62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Šalčininkų S. Moniuškos menų mokykloje</w:t>
      </w:r>
    </w:p>
    <w:p w:rsidR="00F6207B" w:rsidRDefault="00F6207B" w:rsidP="00F620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politikos įgyvendinimo tvarkos aprašo </w:t>
      </w:r>
    </w:p>
    <w:p w:rsidR="00F6207B" w:rsidRDefault="00F6207B" w:rsidP="00F62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2 priedas </w:t>
      </w:r>
    </w:p>
    <w:p w:rsidR="00F13212" w:rsidRPr="00F13212" w:rsidRDefault="00F13212" w:rsidP="00F1321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F13212" w:rsidRPr="00F13212" w:rsidRDefault="00F13212" w:rsidP="00F1321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F13212" w:rsidRPr="00F13212" w:rsidRDefault="00F13212" w:rsidP="00F1321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DARBUOTOJŲ GALIMŲ PSICHOLOGINIO SMURTO ATVEJŲ DARBE</w:t>
      </w:r>
    </w:p>
    <w:p w:rsidR="00F13212" w:rsidRPr="00F13212" w:rsidRDefault="00F13212" w:rsidP="00F1321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ANKETA</w:t>
      </w:r>
    </w:p>
    <w:p w:rsidR="00F13212" w:rsidRPr="00F13212" w:rsidRDefault="00F13212" w:rsidP="00F1321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__________________________</w:t>
      </w:r>
    </w:p>
    <w:p w:rsidR="00F13212" w:rsidRPr="00F13212" w:rsidRDefault="00F13212" w:rsidP="00F1321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data</w:t>
      </w:r>
    </w:p>
    <w:p w:rsidR="00F13212" w:rsidRPr="00F13212" w:rsidRDefault="00F13212" w:rsidP="00F13212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Bendrieji duomenys:</w:t>
      </w:r>
    </w:p>
    <w:tbl>
      <w:tblPr>
        <w:tblW w:w="9648" w:type="dxa"/>
        <w:tblInd w:w="-10" w:type="dxa"/>
        <w:tblLook w:val="0000" w:firstRow="0" w:lastRow="0" w:firstColumn="0" w:lastColumn="0" w:noHBand="0" w:noVBand="0"/>
      </w:tblPr>
      <w:tblGrid>
        <w:gridCol w:w="4389"/>
        <w:gridCol w:w="5259"/>
      </w:tblGrid>
      <w:tr w:rsidR="00F13212" w:rsidRPr="00F13212" w:rsidTr="00A75C52">
        <w:trPr>
          <w:trHeight w:val="215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Kam pranešta apie galimo psichologinio smurto ir mobingo atvejį: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13212" w:rsidRPr="00F13212" w:rsidTr="00A75C52">
        <w:trPr>
          <w:trHeight w:val="34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Pranešusio apie galimo psichologinio smurto atvejį vardas, pavardė, el. paštas, tel. Nr.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13212" w:rsidRPr="00F13212" w:rsidTr="00A75C52">
        <w:trPr>
          <w:trHeight w:val="46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Galimo psichologinio smurto atvejo data, val. trukmė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13212" w:rsidRPr="00F13212" w:rsidTr="00A75C52">
        <w:trPr>
          <w:trHeight w:val="11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Galimo psichologinio smurto atvejo vieta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13212" w:rsidRPr="00F13212" w:rsidTr="00A75C52">
        <w:trPr>
          <w:trHeight w:val="227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12" w:rsidRPr="00F13212" w:rsidRDefault="00F13212" w:rsidP="006E2379">
            <w:pPr>
              <w:suppressAutoHyphens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Kokia psichologinio smurto forma naudota ar įtariama, kad buvo naudota:</w:t>
            </w:r>
          </w:p>
        </w:tc>
      </w:tr>
      <w:tr w:rsidR="00F13212" w:rsidRPr="00F13212" w:rsidTr="00A75C52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F13212">
              <w:rPr>
                <w:rFonts w:ascii="Calibri" w:eastAsia="Calibri" w:hAnsi="Calibri" w:cs="Times New Roman"/>
                <w:noProof/>
                <w:kern w:val="2"/>
                <w:lang w:val="en-US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EA90559" wp14:editId="053EDCC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528320</wp:posOffset>
                      </wp:positionV>
                      <wp:extent cx="163195" cy="115570"/>
                      <wp:effectExtent l="0" t="0" r="0" b="0"/>
                      <wp:wrapSquare wrapText="bothSides"/>
                      <wp:docPr id="1" name="Stačiakamp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E9E50CC" id="Stačiakampis 3" o:spid="_x0000_s1026" style="position:absolute;margin-left:.1pt;margin-top:41.6pt;width:12.85pt;height:9.1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 w:rsidRPr="00F13212">
              <w:rPr>
                <w:rFonts w:ascii="Calibri" w:eastAsia="Calibri" w:hAnsi="Calibri" w:cs="Times New Roman"/>
                <w:noProof/>
                <w:kern w:val="2"/>
                <w:lang w:val="en-US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57A7C582" wp14:editId="5A50ED8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51435</wp:posOffset>
                      </wp:positionV>
                      <wp:extent cx="163195" cy="115570"/>
                      <wp:effectExtent l="0" t="0" r="0" b="0"/>
                      <wp:wrapSquare wrapText="bothSides"/>
                      <wp:docPr id="2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529A850" id="Stačiakampis 2" o:spid="_x0000_s1026" style="position:absolute;margin-left:-.65pt;margin-top:4.05pt;width:12.85pt;height:9.1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 w:rsidRPr="00F13212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/>
              </w:rPr>
              <w:t>Fizinis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: užgauliojimas veiksmais (pargriovimas, įspyrimas, kumštelėjimas, spjaudymas, daiktų ati</w:t>
            </w:r>
            <w:r w:rsidR="006E237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minėjimas ar gadinimas ir pan.).</w:t>
            </w:r>
          </w:p>
          <w:p w:rsidR="00F13212" w:rsidRPr="00F13212" w:rsidRDefault="00F13212" w:rsidP="00F132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shd w:val="clear" w:color="auto" w:fill="FFFFFF"/>
                <w:lang w:eastAsia="zh-CN"/>
              </w:rPr>
              <w:t>Psichologinis, emocinis smurtas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: žeidžiantys žodžiai, pastabos, grasinimai, draudimai, gąsdinimai, kaltinimai, nesikalbėjimas, ty</w:t>
            </w:r>
            <w:r w:rsidR="006E2379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lėjimas, ignoravimas, patyčios,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savo nuomonės primetimas kitam žmogui, siekiant savo tikslų.</w:t>
            </w:r>
          </w:p>
          <w:p w:rsidR="00F13212" w:rsidRPr="00F13212" w:rsidRDefault="00F13212" w:rsidP="00F13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Calibri" w:eastAsia="Calibri" w:hAnsi="Calibri" w:cs="Times New Roman"/>
                <w:noProof/>
                <w:kern w:val="2"/>
                <w:lang w:val="en-US"/>
              </w:rPr>
              <w:drawing>
                <wp:inline distT="0" distB="0" distL="0" distR="0" wp14:anchorId="19A2ECEB" wp14:editId="1A67A6ED">
                  <wp:extent cx="209550" cy="161925"/>
                  <wp:effectExtent l="0" t="0" r="0" b="0"/>
                  <wp:docPr id="3" name="Paveiksl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87" t="-891" r="-687" b="-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3212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/>
              </w:rPr>
              <w:t>Elektroninis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: patyčios vykstančios elektroninėje erdvėje: socialiniuose tinkluose, kitose</w:t>
            </w:r>
            <w:r w:rsidR="006E237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vietose internete, naudojant mobiliuosius telefonus (nemalonių žinučių arba elektroninių laiškų rašinėjimas, skaudinantis bendravimas pokalbių kambariuose, asmeninio gyvenimo detalių viešinimas, tapatybės pasisavinimas ir pan.).</w:t>
            </w:r>
          </w:p>
          <w:p w:rsidR="00F13212" w:rsidRPr="00F13212" w:rsidRDefault="00F13212" w:rsidP="00F13212">
            <w:pPr>
              <w:suppressAutoHyphens/>
              <w:spacing w:line="240" w:lineRule="auto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Liberation Serif" w:eastAsia="NSimSun" w:hAnsi="Liberation Serif" w:cs="Lucida Sans"/>
                <w:noProof/>
                <w:kern w:val="2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157B8461" wp14:editId="3E922C2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43180</wp:posOffset>
                      </wp:positionV>
                      <wp:extent cx="163195" cy="115570"/>
                      <wp:effectExtent l="0" t="0" r="0" b="0"/>
                      <wp:wrapSquare wrapText="bothSides"/>
                      <wp:docPr id="4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8F1B8AB" id="Stačiakampis 1" o:spid="_x0000_s1026" style="position:absolute;margin-left:3.85pt;margin-top:3.4pt;width:12.85pt;height:9.1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 w:rsidRPr="00F13212">
              <w:rPr>
                <w:rFonts w:ascii="Times New Roman" w:eastAsia="NSimSun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  <w:t xml:space="preserve">Kiti pastebėjimai </w:t>
            </w: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(įrašyti)_________________________________________________________________ .</w:t>
            </w:r>
          </w:p>
        </w:tc>
      </w:tr>
      <w:tr w:rsidR="00F13212" w:rsidRPr="00F13212" w:rsidTr="00A75C52">
        <w:trPr>
          <w:trHeight w:val="445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3212" w:rsidRPr="00F13212" w:rsidRDefault="00F13212" w:rsidP="00F13212">
            <w:pPr>
              <w:suppressAutoHyphens/>
              <w:spacing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Ar yra žinomas tokio elgesio pasikartojimas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F13212" w:rsidRPr="00F13212" w:rsidRDefault="00F13212" w:rsidP="00F13212">
      <w:pPr>
        <w:suppressAutoHyphens/>
        <w:spacing w:after="0" w:line="240" w:lineRule="auto"/>
        <w:jc w:val="both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F13212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Duomenys apie patyčių dalyvius:</w:t>
      </w:r>
    </w:p>
    <w:tbl>
      <w:tblPr>
        <w:tblW w:w="9626" w:type="dxa"/>
        <w:tblInd w:w="-10" w:type="dxa"/>
        <w:tblLook w:val="0000" w:firstRow="0" w:lastRow="0" w:firstColumn="0" w:lastColumn="0" w:noHBand="0" w:noVBand="0"/>
      </w:tblPr>
      <w:tblGrid>
        <w:gridCol w:w="5211"/>
        <w:gridCol w:w="4415"/>
      </w:tblGrid>
      <w:tr w:rsidR="00F13212" w:rsidRPr="00F13212" w:rsidTr="00A75C52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pacing w:line="240" w:lineRule="auto"/>
              <w:jc w:val="both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b/>
                <w:bCs/>
                <w:i/>
                <w:kern w:val="2"/>
                <w:sz w:val="24"/>
                <w:szCs w:val="24"/>
                <w:u w:val="single"/>
                <w:lang w:eastAsia="zh-CN" w:bidi="hi-IN"/>
              </w:rPr>
              <w:t>Patyrusio</w:t>
            </w:r>
            <w:r w:rsidRPr="00F13212">
              <w:rPr>
                <w:rFonts w:ascii="Times New Roman" w:eastAsia="NSimSun" w:hAnsi="Times New Roman" w:cs="Times New Roman"/>
                <w:i/>
                <w:kern w:val="2"/>
                <w:sz w:val="24"/>
                <w:szCs w:val="24"/>
                <w:u w:val="single"/>
                <w:lang w:eastAsia="zh-CN" w:bidi="hi-IN"/>
              </w:rPr>
              <w:t xml:space="preserve"> psichologinį smurtą </w:t>
            </w: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  <w:tr w:rsidR="00F13212" w:rsidRPr="00F13212" w:rsidTr="00A75C52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pacing w:line="240" w:lineRule="auto"/>
              <w:jc w:val="both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b/>
                <w:bCs/>
                <w:i/>
                <w:kern w:val="2"/>
                <w:sz w:val="24"/>
                <w:szCs w:val="24"/>
                <w:u w:val="single"/>
                <w:lang w:eastAsia="zh-CN" w:bidi="hi-IN"/>
              </w:rPr>
              <w:t xml:space="preserve">Galimai smurtavusio </w:t>
            </w:r>
            <w:r w:rsidRPr="00F13212">
              <w:rPr>
                <w:rFonts w:ascii="Times New Roman" w:eastAsia="NSimSun" w:hAnsi="Times New Roman" w:cs="Times New Roman"/>
                <w:i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  <w:tr w:rsidR="00F13212" w:rsidRPr="00F13212" w:rsidTr="00A75C52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pacing w:line="240" w:lineRule="auto"/>
              <w:jc w:val="both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b/>
                <w:bCs/>
                <w:i/>
                <w:kern w:val="2"/>
                <w:sz w:val="24"/>
                <w:szCs w:val="24"/>
                <w:u w:val="single"/>
                <w:lang w:eastAsia="zh-CN" w:bidi="hi-IN"/>
              </w:rPr>
              <w:t>Stebėjusių</w:t>
            </w:r>
            <w:r w:rsidRPr="00F13212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g</w:t>
            </w: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alimai psichologinio smurto atvejį 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</w:tbl>
    <w:p w:rsidR="00F13212" w:rsidRPr="00F13212" w:rsidRDefault="00F13212" w:rsidP="00F13212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Išsamesnė informacija apie įvykį:</w:t>
      </w:r>
    </w:p>
    <w:tbl>
      <w:tblPr>
        <w:tblW w:w="9648" w:type="dxa"/>
        <w:tblInd w:w="-10" w:type="dxa"/>
        <w:tblLook w:val="0000" w:firstRow="0" w:lastRow="0" w:firstColumn="0" w:lastColumn="0" w:noHBand="0" w:noVBand="0"/>
      </w:tblPr>
      <w:tblGrid>
        <w:gridCol w:w="9648"/>
      </w:tblGrid>
      <w:tr w:rsidR="00F13212" w:rsidRPr="00F13212" w:rsidTr="00A75C52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F13212" w:rsidRPr="00F13212" w:rsidRDefault="00F13212" w:rsidP="00F13212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F13212" w:rsidRPr="00F13212" w:rsidRDefault="00F13212" w:rsidP="00F13212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___________________________________                                             __________________</w:t>
      </w:r>
    </w:p>
    <w:p w:rsidR="00563C7F" w:rsidRPr="00CB2785" w:rsidRDefault="00F13212" w:rsidP="00CB278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(Užpildžiusio asmens vardas, pavardė)                                            </w:t>
      </w:r>
      <w:r w:rsidR="00CB278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(Parašas)</w:t>
      </w:r>
    </w:p>
    <w:sectPr w:rsidR="00563C7F" w:rsidRPr="00CB2785" w:rsidSect="003F3C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AF"/>
    <w:rsid w:val="00035AFD"/>
    <w:rsid w:val="00146EAF"/>
    <w:rsid w:val="0027754B"/>
    <w:rsid w:val="00293142"/>
    <w:rsid w:val="002A7F1C"/>
    <w:rsid w:val="002C5181"/>
    <w:rsid w:val="00317528"/>
    <w:rsid w:val="003514EC"/>
    <w:rsid w:val="003745F4"/>
    <w:rsid w:val="003F3CB2"/>
    <w:rsid w:val="00456E4F"/>
    <w:rsid w:val="00522763"/>
    <w:rsid w:val="00563C7F"/>
    <w:rsid w:val="00605DBE"/>
    <w:rsid w:val="006E2379"/>
    <w:rsid w:val="0070764B"/>
    <w:rsid w:val="00730306"/>
    <w:rsid w:val="007708D9"/>
    <w:rsid w:val="007C0FB7"/>
    <w:rsid w:val="00817D41"/>
    <w:rsid w:val="00840644"/>
    <w:rsid w:val="00886163"/>
    <w:rsid w:val="00902462"/>
    <w:rsid w:val="00921041"/>
    <w:rsid w:val="00995D0D"/>
    <w:rsid w:val="00A06E10"/>
    <w:rsid w:val="00A23733"/>
    <w:rsid w:val="00BA63F1"/>
    <w:rsid w:val="00CB2785"/>
    <w:rsid w:val="00DA43C9"/>
    <w:rsid w:val="00DA768D"/>
    <w:rsid w:val="00DB7544"/>
    <w:rsid w:val="00E16A46"/>
    <w:rsid w:val="00E66037"/>
    <w:rsid w:val="00E9187D"/>
    <w:rsid w:val="00EB5EA2"/>
    <w:rsid w:val="00EE20FF"/>
    <w:rsid w:val="00F10585"/>
    <w:rsid w:val="00F13212"/>
    <w:rsid w:val="00F6207B"/>
    <w:rsid w:val="00FA4A19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5858B-25C7-437C-8D07-4E781C3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54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745F4"/>
    <w:rPr>
      <w:b/>
      <w:bCs/>
    </w:rPr>
  </w:style>
  <w:style w:type="table" w:styleId="TableGrid">
    <w:name w:val="Table Grid"/>
    <w:basedOn w:val="TableNormal"/>
    <w:uiPriority w:val="39"/>
    <w:rsid w:val="00DB7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smm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ACCD-C6C4-4C4D-A9E6-9DF9DC50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Kupiškio meno mokykla</Company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Šakickienė</dc:creator>
  <cp:lastModifiedBy>Microsoft account</cp:lastModifiedBy>
  <cp:revision>9</cp:revision>
  <cp:lastPrinted>2023-10-09T10:40:00Z</cp:lastPrinted>
  <dcterms:created xsi:type="dcterms:W3CDTF">2021-09-08T08:31:00Z</dcterms:created>
  <dcterms:modified xsi:type="dcterms:W3CDTF">2023-10-09T10:41:00Z</dcterms:modified>
</cp:coreProperties>
</file>